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50" w:rsidRPr="00FA3ED8" w:rsidRDefault="00574F50" w:rsidP="0089238B">
      <w:pPr>
        <w:bidi/>
        <w:spacing w:after="0" w:line="240" w:lineRule="auto"/>
        <w:rPr>
          <w:rStyle w:val="GridTable1Light1"/>
          <w:bCs/>
          <w:i w:val="0"/>
          <w:iCs w:val="0"/>
          <w:caps/>
          <w:smallCaps w:val="0"/>
          <w:color w:val="781E65"/>
          <w:sz w:val="56"/>
          <w:szCs w:val="56"/>
          <w:rtl/>
        </w:rPr>
      </w:pPr>
      <w:r w:rsidRPr="00FA3ED8">
        <w:rPr>
          <w:rStyle w:val="GridTable1Light1"/>
          <w:bCs/>
          <w:i w:val="0"/>
          <w:iCs w:val="0"/>
          <w:caps/>
          <w:smallCaps w:val="0"/>
          <w:color w:val="781E65"/>
          <w:sz w:val="56"/>
          <w:szCs w:val="56"/>
          <w:rtl/>
        </w:rPr>
        <w:t>ورقة الوقائع</w:t>
      </w:r>
    </w:p>
    <w:p w:rsidR="00574F50" w:rsidRPr="00FA3ED8" w:rsidRDefault="00574F50" w:rsidP="0089238B">
      <w:pPr>
        <w:bidi/>
        <w:spacing w:after="0" w:line="240" w:lineRule="auto"/>
        <w:rPr>
          <w:rStyle w:val="GridTable1Light1"/>
          <w:bCs/>
          <w:i w:val="0"/>
          <w:iCs w:val="0"/>
          <w:caps/>
          <w:smallCaps w:val="0"/>
          <w:color w:val="781E65"/>
          <w:sz w:val="56"/>
          <w:szCs w:val="56"/>
        </w:rPr>
      </w:pPr>
      <w:r w:rsidRPr="00FA3ED8">
        <w:rPr>
          <w:rStyle w:val="GridTable1Light1"/>
          <w:bCs/>
          <w:i w:val="0"/>
          <w:iCs w:val="0"/>
          <w:caps/>
          <w:smallCaps w:val="0"/>
          <w:color w:val="781E65"/>
          <w:sz w:val="56"/>
          <w:szCs w:val="56"/>
          <w:rtl/>
        </w:rPr>
        <w:t>قائمة مراجعة لأرباب العمل حول سهولة الحركة في مكان العمل</w:t>
      </w:r>
    </w:p>
    <w:p w:rsidR="00574F50" w:rsidRPr="00FA3ED8" w:rsidRDefault="00574F50" w:rsidP="00574F50">
      <w:pPr>
        <w:bidi/>
        <w:spacing w:after="120"/>
        <w:jc w:val="both"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استخدام قائمة المراجعة هذه للاستعانة بالأفكار حول الكيفية التي يمكنك من خلالها تحسين المرونة وسهولة الحركة  في مؤسستك.</w:t>
      </w:r>
    </w:p>
    <w:p w:rsidR="00574F50" w:rsidRPr="00FA3ED8" w:rsidRDefault="00574F50" w:rsidP="00574F50">
      <w:pPr>
        <w:bidi/>
        <w:spacing w:after="120"/>
        <w:rPr>
          <w:rStyle w:val="GridTable1Light1"/>
          <w:i w:val="0"/>
          <w:iCs w:val="0"/>
          <w:smallCaps w:val="0"/>
          <w:color w:val="781E65"/>
          <w:szCs w:val="24"/>
          <w:rtl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كنقطة انطلاق، يمكنك أن تأخذ في نظر الاعتبار تنفيذ واحد أو أكثر من السياسات أو البرامج التالية:</w:t>
      </w:r>
    </w:p>
    <w:p w:rsidR="00574F50" w:rsidRPr="00FA3ED8" w:rsidRDefault="00574F50" w:rsidP="00AA7D70">
      <w:pPr>
        <w:numPr>
          <w:ilvl w:val="0"/>
          <w:numId w:val="13"/>
        </w:numPr>
        <w:suppressAutoHyphens w:val="0"/>
        <w:bidi/>
        <w:spacing w:before="0" w:after="120" w:line="360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تكافؤ فرص العمل و/أو برنامج التنوع</w:t>
      </w:r>
    </w:p>
    <w:p w:rsidR="00574F50" w:rsidRPr="00FA3ED8" w:rsidRDefault="00574F50" w:rsidP="00AA7D70">
      <w:pPr>
        <w:numPr>
          <w:ilvl w:val="0"/>
          <w:numId w:val="13"/>
        </w:numPr>
        <w:suppressAutoHyphens w:val="0"/>
        <w:bidi/>
        <w:spacing w:before="0" w:after="120" w:line="360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التكيف المعقول / ترتيبات العمل المرنة</w:t>
      </w:r>
    </w:p>
    <w:p w:rsidR="00574F50" w:rsidRPr="00FA3ED8" w:rsidRDefault="00574F50" w:rsidP="00AA7D70">
      <w:pPr>
        <w:numPr>
          <w:ilvl w:val="0"/>
          <w:numId w:val="13"/>
        </w:numPr>
        <w:suppressAutoHyphens w:val="0"/>
        <w:bidi/>
        <w:spacing w:before="0" w:after="120" w:line="360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خطة عمل لتسهيل الحركة</w:t>
      </w:r>
    </w:p>
    <w:p w:rsidR="00574F50" w:rsidRPr="00FA3ED8" w:rsidRDefault="00574F50" w:rsidP="00AA7D70">
      <w:pPr>
        <w:numPr>
          <w:ilvl w:val="0"/>
          <w:numId w:val="13"/>
        </w:numPr>
        <w:suppressAutoHyphens w:val="0"/>
        <w:bidi/>
        <w:spacing w:before="0" w:after="120" w:line="360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التنوع والإفصاح</w:t>
      </w:r>
    </w:p>
    <w:p w:rsidR="00574F50" w:rsidRPr="00FA3ED8" w:rsidRDefault="00574F50" w:rsidP="00AA7D70">
      <w:pPr>
        <w:numPr>
          <w:ilvl w:val="0"/>
          <w:numId w:val="13"/>
        </w:numPr>
        <w:suppressAutoHyphens w:val="0"/>
        <w:bidi/>
        <w:spacing w:before="0" w:after="120" w:line="360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سياسة العودة للعمل</w:t>
      </w:r>
    </w:p>
    <w:p w:rsidR="00574F50" w:rsidRPr="00FA3ED8" w:rsidRDefault="00574F50" w:rsidP="00AA7D70">
      <w:pPr>
        <w:numPr>
          <w:ilvl w:val="0"/>
          <w:numId w:val="13"/>
        </w:numPr>
        <w:suppressAutoHyphens w:val="0"/>
        <w:bidi/>
        <w:spacing w:before="0" w:after="120" w:line="360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برامج تدريبية للتوعية بالإعاقة</w:t>
      </w:r>
    </w:p>
    <w:p w:rsidR="00574F50" w:rsidRPr="00FA3ED8" w:rsidRDefault="00574F50" w:rsidP="00AA7D70">
      <w:pPr>
        <w:numPr>
          <w:ilvl w:val="0"/>
          <w:numId w:val="13"/>
        </w:numPr>
        <w:suppressAutoHyphens w:val="0"/>
        <w:bidi/>
        <w:spacing w:before="0" w:after="120" w:line="360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أبطال الإعاقة من المدراء</w:t>
      </w:r>
    </w:p>
    <w:p w:rsidR="00574F50" w:rsidRPr="00FA3ED8" w:rsidRDefault="00574F50" w:rsidP="00AA7D70">
      <w:pPr>
        <w:numPr>
          <w:ilvl w:val="0"/>
          <w:numId w:val="13"/>
        </w:numPr>
        <w:suppressAutoHyphens w:val="0"/>
        <w:bidi/>
        <w:spacing w:before="0" w:after="120" w:line="360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التوجيه بشأن الإعاقة</w:t>
      </w:r>
    </w:p>
    <w:p w:rsidR="00AA7D70" w:rsidRPr="00FA3ED8" w:rsidRDefault="00574F50" w:rsidP="00AA7D70">
      <w:pPr>
        <w:numPr>
          <w:ilvl w:val="0"/>
          <w:numId w:val="13"/>
        </w:numPr>
        <w:suppressAutoHyphens w:val="0"/>
        <w:bidi/>
        <w:spacing w:before="0" w:after="0" w:line="360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  <w:lang w:bidi="ar-IQ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شبكات الموظفين المختصة بالإعاقة</w:t>
      </w:r>
    </w:p>
    <w:p w:rsidR="00574F50" w:rsidRPr="00FA3ED8" w:rsidRDefault="00574F50" w:rsidP="00AA7D70">
      <w:pPr>
        <w:bidi/>
        <w:spacing w:after="120"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يمكنك أيضا أن تأخذ بنظر الاعتبار الأفكار التالية التي قد تساعد على جعل مؤسستك بيئة عمل تسهل الحركة فيها بشكل أفضل وتصبح رب عمل من الذين يختار ذو</w:t>
      </w: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  <w:lang w:bidi="ar-AE"/>
        </w:rPr>
        <w:t xml:space="preserve">ي </w:t>
      </w: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الإعاقة العمل لديهم؛</w:t>
      </w:r>
    </w:p>
    <w:p w:rsidR="00574F50" w:rsidRPr="00FA3ED8" w:rsidRDefault="00574F50" w:rsidP="00574F50">
      <w:pPr>
        <w:numPr>
          <w:ilvl w:val="0"/>
          <w:numId w:val="14"/>
        </w:numPr>
        <w:suppressAutoHyphens w:val="0"/>
        <w:bidi/>
        <w:spacing w:before="0" w:after="120" w:line="276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 xml:space="preserve">كيف تتم صياغة إعلان الوظائف الشاغرة ووصف الوظيفة من قبل مؤسستك - هل ترحب بتقديم الطلبات من قبل الأشخاص ذوي الإعاقة، وهل يمكن الوصول للإعلان عبر الانترنت ووسائل الإعلام المطبوعة (مثل بريل </w:t>
      </w:r>
      <w:r w:rsidRPr="00FA3ED8">
        <w:rPr>
          <w:rStyle w:val="GridTable1Light1"/>
          <w:i w:val="0"/>
          <w:iCs w:val="0"/>
          <w:smallCaps w:val="0"/>
          <w:color w:val="781E65"/>
          <w:szCs w:val="24"/>
        </w:rPr>
        <w:t>braille</w:t>
      </w: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  <w:lang w:bidi="ar-IQ"/>
        </w:rPr>
        <w:t xml:space="preserve"> للمكفوفين</w:t>
      </w: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 xml:space="preserve"> أو الطباعة بحروف كبيرة).</w:t>
      </w:r>
      <w:r w:rsidR="00AA7D70" w:rsidRPr="00FA3ED8">
        <w:rPr>
          <w:rStyle w:val="GridTable1Light1"/>
          <w:i w:val="0"/>
          <w:iCs w:val="0"/>
          <w:smallCaps w:val="0"/>
          <w:color w:val="781E65"/>
          <w:szCs w:val="24"/>
        </w:rPr>
        <w:br/>
      </w:r>
    </w:p>
    <w:p w:rsidR="00574F50" w:rsidRPr="00FA3ED8" w:rsidRDefault="00574F50" w:rsidP="00574F50">
      <w:pPr>
        <w:numPr>
          <w:ilvl w:val="0"/>
          <w:numId w:val="14"/>
        </w:numPr>
        <w:suppressAutoHyphens w:val="0"/>
        <w:bidi/>
        <w:spacing w:before="0" w:after="120" w:line="276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 xml:space="preserve">قم بتوسيع عمليات بحث مؤسستك عن المتقدمين للشواغر من خلال توزيع معلومات الشواغر إلى مؤسسات الإعاقة أو مقدمي خدمات التوظيف للمعاقين </w:t>
      </w:r>
      <w:r w:rsidRPr="00FA3ED8">
        <w:rPr>
          <w:iCs/>
          <w:color w:val="781E65"/>
          <w:szCs w:val="24"/>
        </w:rPr>
        <w:t>Disability Employment Services</w:t>
      </w: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 xml:space="preserve">. </w:t>
      </w:r>
      <w:r w:rsidR="00AA7D70" w:rsidRPr="00FA3ED8">
        <w:rPr>
          <w:rStyle w:val="GridTable1Light1"/>
          <w:i w:val="0"/>
          <w:iCs w:val="0"/>
          <w:smallCaps w:val="0"/>
          <w:color w:val="781E65"/>
          <w:szCs w:val="24"/>
        </w:rPr>
        <w:br/>
      </w:r>
    </w:p>
    <w:p w:rsidR="00574F50" w:rsidRPr="00FA3ED8" w:rsidRDefault="00574F50" w:rsidP="00574F50">
      <w:pPr>
        <w:numPr>
          <w:ilvl w:val="0"/>
          <w:numId w:val="14"/>
        </w:numPr>
        <w:suppressAutoHyphens w:val="0"/>
        <w:bidi/>
        <w:spacing w:before="0" w:after="120" w:line="276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lastRenderedPageBreak/>
        <w:t>توفير فرص الحصول على الخبرة في العمل أو تقديم المنح التدريبية أو التلمذة الصناعية للأشخاص ذوي الإعاقة كوسيلة لزيادة معارفهم ومهاراتهم، وللحصول على العمل المستمر.</w:t>
      </w:r>
      <w:r w:rsidR="00AA7D70" w:rsidRPr="00FA3ED8">
        <w:rPr>
          <w:rStyle w:val="GridTable1Light1"/>
          <w:i w:val="0"/>
          <w:iCs w:val="0"/>
          <w:smallCaps w:val="0"/>
          <w:color w:val="781E65"/>
          <w:szCs w:val="24"/>
        </w:rPr>
        <w:br/>
      </w:r>
    </w:p>
    <w:p w:rsidR="00574F50" w:rsidRPr="00FA3ED8" w:rsidRDefault="00574F50" w:rsidP="00574F50">
      <w:pPr>
        <w:numPr>
          <w:ilvl w:val="0"/>
          <w:numId w:val="14"/>
        </w:numPr>
        <w:suppressAutoHyphens w:val="0"/>
        <w:bidi/>
        <w:spacing w:before="0" w:after="120" w:line="276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 xml:space="preserve">تغيير صيغة المقابلة للسماح بتعديلات معقولة - مثل سهولة الحركة في مرافق العمل، أو الحصول على دعم من شخص أو مساعد، أو ترتيب مترجم بلغة الإشارة </w:t>
      </w:r>
      <w:proofErr w:type="spellStart"/>
      <w:r w:rsidRPr="00FA3ED8">
        <w:rPr>
          <w:rStyle w:val="GridTable1Light1"/>
          <w:i w:val="0"/>
          <w:iCs w:val="0"/>
          <w:smallCaps w:val="0"/>
          <w:color w:val="781E65"/>
          <w:szCs w:val="24"/>
        </w:rPr>
        <w:t>Auslan</w:t>
      </w:r>
      <w:proofErr w:type="spellEnd"/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 xml:space="preserve">. </w:t>
      </w:r>
      <w:r w:rsidR="00AA7D70" w:rsidRPr="00FA3ED8">
        <w:rPr>
          <w:rStyle w:val="GridTable1Light1"/>
          <w:i w:val="0"/>
          <w:iCs w:val="0"/>
          <w:smallCaps w:val="0"/>
          <w:color w:val="781E65"/>
          <w:szCs w:val="24"/>
        </w:rPr>
        <w:br/>
      </w:r>
    </w:p>
    <w:p w:rsidR="00574F50" w:rsidRPr="00FA3ED8" w:rsidRDefault="00574F50" w:rsidP="00AA7D70">
      <w:pPr>
        <w:numPr>
          <w:ilvl w:val="0"/>
          <w:numId w:val="14"/>
        </w:numPr>
        <w:suppressAutoHyphens w:val="0"/>
        <w:bidi/>
        <w:spacing w:before="0" w:after="120" w:line="276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مراجعة نمط وسلوك وأسلوب أسئلة المقابلة ومهام التقييم لضمان شمولها للأشخاص ذوي الإعاقة.</w:t>
      </w:r>
      <w:r w:rsidR="00AA7D70" w:rsidRPr="00FA3ED8">
        <w:rPr>
          <w:rStyle w:val="GridTable1Light1"/>
          <w:i w:val="0"/>
          <w:iCs w:val="0"/>
          <w:smallCaps w:val="0"/>
          <w:color w:val="781E65"/>
          <w:szCs w:val="24"/>
        </w:rPr>
        <w:br/>
      </w:r>
    </w:p>
    <w:p w:rsidR="00574F50" w:rsidRPr="00FA3ED8" w:rsidRDefault="00574F50" w:rsidP="00574F50">
      <w:pPr>
        <w:numPr>
          <w:ilvl w:val="0"/>
          <w:numId w:val="14"/>
        </w:numPr>
        <w:suppressAutoHyphens w:val="0"/>
        <w:bidi/>
        <w:spacing w:before="0" w:after="120" w:line="276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جعل مناقشة أي تعديل معقول ممارسة معتادة بمجرد عرض وظيفة على شخص من ذوي الإعاقة.</w:t>
      </w:r>
      <w:r w:rsidR="00AA7D70" w:rsidRPr="00FA3ED8">
        <w:rPr>
          <w:rStyle w:val="GridTable1Light1"/>
          <w:i w:val="0"/>
          <w:iCs w:val="0"/>
          <w:smallCaps w:val="0"/>
          <w:color w:val="781E65"/>
          <w:szCs w:val="24"/>
        </w:rPr>
        <w:br/>
      </w:r>
    </w:p>
    <w:p w:rsidR="00574F50" w:rsidRPr="00FA3ED8" w:rsidRDefault="00574F50" w:rsidP="00574F50">
      <w:pPr>
        <w:numPr>
          <w:ilvl w:val="0"/>
          <w:numId w:val="14"/>
        </w:numPr>
        <w:suppressAutoHyphens w:val="0"/>
        <w:bidi/>
        <w:spacing w:before="0" w:after="120" w:line="276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توفير المواد التدريبية بصيغ يسهل الاطلاع عليها - مثل أشرطة الفيديو المزودة بالشريط النصي، النص الانكليزي العادي، أنظمة تكنولوجيا المعلومات الخاصة بالمؤسسة والتي تتوافق مع برامج قراءة الشاشة وغيرها من تقنيات المساعدة.</w:t>
      </w:r>
      <w:r w:rsidR="00AA7D70" w:rsidRPr="00FA3ED8">
        <w:rPr>
          <w:rStyle w:val="GridTable1Light1"/>
          <w:i w:val="0"/>
          <w:iCs w:val="0"/>
          <w:smallCaps w:val="0"/>
          <w:color w:val="781E65"/>
          <w:szCs w:val="24"/>
        </w:rPr>
        <w:br/>
      </w:r>
    </w:p>
    <w:p w:rsidR="00574F50" w:rsidRPr="00FA3ED8" w:rsidRDefault="00574F50" w:rsidP="00574F50">
      <w:pPr>
        <w:numPr>
          <w:ilvl w:val="0"/>
          <w:numId w:val="14"/>
        </w:numPr>
        <w:suppressAutoHyphens w:val="0"/>
        <w:bidi/>
        <w:spacing w:before="0" w:after="120" w:line="276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ترتيب شراء وتنصيب أي تعديلات أو وسائل مساعدة أو تقنيات مساعدة في مكان العمل.</w:t>
      </w:r>
      <w:r w:rsidR="00AA7D70" w:rsidRPr="00FA3ED8">
        <w:rPr>
          <w:rStyle w:val="GridTable1Light1"/>
          <w:i w:val="0"/>
          <w:iCs w:val="0"/>
          <w:smallCaps w:val="0"/>
          <w:color w:val="781E65"/>
          <w:szCs w:val="24"/>
        </w:rPr>
        <w:br/>
      </w:r>
    </w:p>
    <w:p w:rsidR="00574F50" w:rsidRPr="00FA3ED8" w:rsidRDefault="00574F50" w:rsidP="00574F50">
      <w:pPr>
        <w:numPr>
          <w:ilvl w:val="0"/>
          <w:numId w:val="12"/>
        </w:numPr>
        <w:suppressAutoHyphens w:val="0"/>
        <w:bidi/>
        <w:spacing w:before="0" w:after="120" w:line="276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  <w:lang w:bidi="ar-IQ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تنفيذ إجراءات الإخلاء في حالات الطوارئ والتي تلبي احتياجات الأشخاص ذوي الإعاقة.</w:t>
      </w:r>
      <w:r w:rsidR="00AA7D70" w:rsidRPr="00FA3ED8">
        <w:rPr>
          <w:rStyle w:val="GridTable1Light1"/>
          <w:i w:val="0"/>
          <w:iCs w:val="0"/>
          <w:smallCaps w:val="0"/>
          <w:color w:val="781E65"/>
          <w:szCs w:val="24"/>
        </w:rPr>
        <w:br/>
      </w:r>
    </w:p>
    <w:p w:rsidR="00574F50" w:rsidRPr="00FA3ED8" w:rsidRDefault="00574F50" w:rsidP="00574F50">
      <w:pPr>
        <w:numPr>
          <w:ilvl w:val="0"/>
          <w:numId w:val="12"/>
        </w:numPr>
        <w:suppressAutoHyphens w:val="0"/>
        <w:bidi/>
        <w:spacing w:before="0" w:after="120" w:line="276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  <w:rtl/>
          <w:lang w:bidi="ar-IQ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تحقق مما يلي:</w:t>
      </w:r>
    </w:p>
    <w:p w:rsidR="00574F50" w:rsidRPr="00FA3ED8" w:rsidRDefault="00574F50" w:rsidP="00AA7D70">
      <w:pPr>
        <w:numPr>
          <w:ilvl w:val="0"/>
          <w:numId w:val="11"/>
        </w:numPr>
        <w:suppressAutoHyphens w:val="0"/>
        <w:bidi/>
        <w:spacing w:before="0" w:after="120" w:line="276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موقف للسيارات وأماكن الدخول والاستقبال تسهل الحركة فيها وتخلو من المخاطر بالنسبة للأشخاص ذوي الإعاقة، و</w:t>
      </w:r>
      <w:r w:rsidR="00AA7D70" w:rsidRPr="00FA3ED8">
        <w:rPr>
          <w:rStyle w:val="GridTable1Light1"/>
          <w:i w:val="0"/>
          <w:iCs w:val="0"/>
          <w:smallCaps w:val="0"/>
          <w:color w:val="781E65"/>
          <w:szCs w:val="24"/>
        </w:rPr>
        <w:br/>
      </w:r>
    </w:p>
    <w:p w:rsidR="00574F50" w:rsidRPr="00FA3ED8" w:rsidRDefault="00574F50" w:rsidP="00AA7D70">
      <w:pPr>
        <w:numPr>
          <w:ilvl w:val="0"/>
          <w:numId w:val="11"/>
        </w:numPr>
        <w:suppressAutoHyphens w:val="0"/>
        <w:bidi/>
        <w:spacing w:before="0" w:after="120" w:line="276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أغطية الأرضيات مضادة للانزلاق وثابتة وسلسة للأشخاص الذين يستخدمون كرسي المقعدين أو إطار المشي، و</w:t>
      </w:r>
      <w:r w:rsidR="00AA7D70" w:rsidRPr="00FA3ED8">
        <w:rPr>
          <w:rStyle w:val="GridTable1Light1"/>
          <w:i w:val="0"/>
          <w:iCs w:val="0"/>
          <w:smallCaps w:val="0"/>
          <w:color w:val="781E65"/>
          <w:szCs w:val="24"/>
        </w:rPr>
        <w:br/>
      </w:r>
    </w:p>
    <w:p w:rsidR="00574F50" w:rsidRPr="00FA3ED8" w:rsidRDefault="00574F50" w:rsidP="00AA7D70">
      <w:pPr>
        <w:numPr>
          <w:ilvl w:val="0"/>
          <w:numId w:val="11"/>
        </w:numPr>
        <w:suppressAutoHyphens w:val="0"/>
        <w:bidi/>
        <w:spacing w:before="0" w:after="120" w:line="276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قاعات الاجتماعات ومرافق الاستراحة تتيح مساحة كافية لمستخدمي كراسي المقعدين ليستخدموها دون حواجز وقيود، و</w:t>
      </w:r>
      <w:r w:rsidR="00AA7D70" w:rsidRPr="00FA3ED8">
        <w:rPr>
          <w:rStyle w:val="GridTable1Light1"/>
          <w:i w:val="0"/>
          <w:iCs w:val="0"/>
          <w:smallCaps w:val="0"/>
          <w:color w:val="781E65"/>
          <w:szCs w:val="24"/>
        </w:rPr>
        <w:br/>
      </w:r>
    </w:p>
    <w:p w:rsidR="00574F50" w:rsidRPr="00FA3ED8" w:rsidRDefault="00574F50" w:rsidP="00AA7D70">
      <w:pPr>
        <w:numPr>
          <w:ilvl w:val="0"/>
          <w:numId w:val="11"/>
        </w:numPr>
        <w:suppressAutoHyphens w:val="0"/>
        <w:bidi/>
        <w:spacing w:before="0" w:after="120" w:line="276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سهولة فتح الأبواب وبشكل مستقل من قبل كافة المستخدمين - مثلا عدم كونها ثقيلة أو صعبة الفتح، وكون مقابض الأبواب على ارتفاع يمكن الوصول إليه بسهولة.</w:t>
      </w:r>
    </w:p>
    <w:p w:rsidR="00574F50" w:rsidRPr="00FA3ED8" w:rsidRDefault="00574F50" w:rsidP="0089238B">
      <w:pPr>
        <w:bidi/>
        <w:spacing w:before="0" w:after="0"/>
        <w:rPr>
          <w:rStyle w:val="GridTable1Light1"/>
          <w:i w:val="0"/>
          <w:iCs w:val="0"/>
          <w:smallCaps w:val="0"/>
          <w:color w:val="781E65"/>
          <w:szCs w:val="24"/>
        </w:rPr>
      </w:pPr>
    </w:p>
    <w:p w:rsidR="00574F50" w:rsidRPr="00FA3ED8" w:rsidRDefault="00574F50" w:rsidP="00AA7D70">
      <w:pPr>
        <w:bidi/>
        <w:spacing w:after="120"/>
        <w:rPr>
          <w:rStyle w:val="GridTable1Light1"/>
          <w:i w:val="0"/>
          <w:iCs w:val="0"/>
          <w:smallCaps w:val="0"/>
          <w:color w:val="781E65"/>
          <w:szCs w:val="24"/>
          <w:rtl/>
          <w:lang w:bidi="ar-IQ"/>
        </w:rPr>
      </w:pP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 xml:space="preserve">بإمكان </w:t>
      </w:r>
      <w:r w:rsidRPr="00FA3ED8">
        <w:rPr>
          <w:rStyle w:val="GridTable1Light1"/>
          <w:i w:val="0"/>
          <w:iCs w:val="0"/>
          <w:smallCaps w:val="0"/>
          <w:color w:val="781E65"/>
          <w:szCs w:val="24"/>
        </w:rPr>
        <w:t>JobAccess</w:t>
      </w: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 xml:space="preserve"> أن تساعد مؤسستك على تحسين مرونة مكان العمل وسهولة الحركة فيه. لمعرفة المزيد قم بزيارة موقع الانترنت </w:t>
      </w:r>
      <w:r w:rsidRPr="00FA3ED8">
        <w:rPr>
          <w:rStyle w:val="GridTable1Light1"/>
          <w:rFonts w:cs="MuseoSans-500"/>
          <w:i w:val="0"/>
          <w:iCs w:val="0"/>
          <w:smallCaps w:val="0"/>
          <w:color w:val="781E65"/>
          <w:spacing w:val="0"/>
          <w:szCs w:val="24"/>
          <w:u w:color="0070C0"/>
        </w:rPr>
        <w:t>www.jobaccess.gov.au</w:t>
      </w: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 xml:space="preserve"> أو اتصل بمستشار </w:t>
      </w:r>
      <w:r w:rsidRPr="00FA3ED8">
        <w:rPr>
          <w:rStyle w:val="GridTable1Light1"/>
          <w:i w:val="0"/>
          <w:iCs w:val="0"/>
          <w:smallCaps w:val="0"/>
          <w:color w:val="781E65"/>
          <w:szCs w:val="24"/>
        </w:rPr>
        <w:t>JobAccess</w:t>
      </w: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 xml:space="preserve"> على الرقم </w:t>
      </w:r>
      <w:r w:rsidRPr="00FA3ED8">
        <w:rPr>
          <w:rStyle w:val="GridTable1Light1"/>
          <w:i w:val="0"/>
          <w:iCs w:val="0"/>
          <w:smallCaps w:val="0"/>
          <w:color w:val="781E65"/>
          <w:szCs w:val="24"/>
        </w:rPr>
        <w:t>1800 464 800</w:t>
      </w: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  <w:lang w:bidi="ar-IQ"/>
        </w:rPr>
        <w:t xml:space="preserve"> </w:t>
      </w:r>
      <w:r w:rsidRPr="00FA3ED8">
        <w:rPr>
          <w:rStyle w:val="GridTable1Light1"/>
          <w:i w:val="0"/>
          <w:iCs w:val="0"/>
          <w:smallCaps w:val="0"/>
          <w:color w:val="781E65"/>
          <w:szCs w:val="24"/>
          <w:rtl/>
        </w:rPr>
        <w:t>- تفرض رسوم اتصال على المكالمات من الهواتف النقالة.</w:t>
      </w:r>
    </w:p>
    <w:p w:rsidR="003959FC" w:rsidRPr="00FA3ED8" w:rsidRDefault="003959FC" w:rsidP="003959FC">
      <w:pPr>
        <w:rPr>
          <w:color w:val="781E65"/>
        </w:rPr>
      </w:pPr>
    </w:p>
    <w:p w:rsidR="003959FC" w:rsidRPr="00FA3ED8" w:rsidRDefault="003959FC" w:rsidP="003959FC">
      <w:pPr>
        <w:rPr>
          <w:color w:val="781E65"/>
        </w:rPr>
      </w:pPr>
    </w:p>
    <w:p w:rsidR="003959FC" w:rsidRPr="00FA3ED8" w:rsidRDefault="003959FC" w:rsidP="003959FC">
      <w:pPr>
        <w:rPr>
          <w:color w:val="781E65"/>
        </w:rPr>
      </w:pPr>
    </w:p>
    <w:p w:rsidR="003959FC" w:rsidRPr="00FA3ED8" w:rsidRDefault="003959FC" w:rsidP="003959FC">
      <w:pPr>
        <w:rPr>
          <w:color w:val="781E65"/>
        </w:rPr>
      </w:pPr>
    </w:p>
    <w:p w:rsidR="008A730F" w:rsidRPr="00FA3ED8" w:rsidRDefault="003959FC" w:rsidP="003959FC">
      <w:pPr>
        <w:tabs>
          <w:tab w:val="left" w:pos="2351"/>
        </w:tabs>
        <w:rPr>
          <w:color w:val="781E65"/>
        </w:rPr>
      </w:pPr>
      <w:r w:rsidRPr="00FA3ED8">
        <w:rPr>
          <w:color w:val="781E65"/>
        </w:rPr>
        <w:tab/>
      </w:r>
      <w:bookmarkStart w:id="0" w:name="_GoBack"/>
      <w:bookmarkEnd w:id="0"/>
    </w:p>
    <w:sectPr w:rsidR="008A730F" w:rsidRPr="00FA3ED8" w:rsidSect="0089238B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81" w:rsidRDefault="00C32181" w:rsidP="00EF4574">
      <w:pPr>
        <w:spacing w:before="0" w:after="0" w:line="240" w:lineRule="auto"/>
      </w:pPr>
      <w:r>
        <w:separator/>
      </w:r>
    </w:p>
  </w:endnote>
  <w:endnote w:type="continuationSeparator" w:id="0">
    <w:p w:rsidR="00C32181" w:rsidRDefault="00C32181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D70" w:rsidRPr="00FA3ED8" w:rsidRDefault="000413F7" w:rsidP="00AA7D70">
    <w:pPr>
      <w:spacing w:before="360"/>
      <w:ind w:left="84"/>
      <w:rPr>
        <w:rStyle w:val="Emphasis"/>
        <w:b/>
        <w:bCs/>
        <w:color w:val="781E65"/>
      </w:rPr>
    </w:pPr>
    <w:r w:rsidRPr="00FA3ED8">
      <w:rPr>
        <w:rStyle w:val="Emphasis"/>
        <w:color w:val="781E65"/>
      </w:rPr>
      <w:t xml:space="preserve">Accessibility checklist for employers </w:t>
    </w:r>
    <w:r w:rsidR="00AA7D70" w:rsidRPr="00FA3ED8">
      <w:rPr>
        <w:rStyle w:val="Emphasis"/>
        <w:color w:val="781E65"/>
      </w:rPr>
      <w:t>V.1.0</w:t>
    </w:r>
    <w:r w:rsidR="00AA7D70" w:rsidRPr="00FA3ED8">
      <w:rPr>
        <w:rStyle w:val="Emphasis"/>
        <w:color w:val="781E65"/>
      </w:rPr>
      <w:tab/>
    </w:r>
    <w:r w:rsidR="00AA7D70" w:rsidRPr="00FA3ED8">
      <w:rPr>
        <w:rStyle w:val="Emphasis"/>
        <w:color w:val="781E65"/>
      </w:rPr>
      <w:tab/>
    </w:r>
    <w:r w:rsidR="00AA7D70" w:rsidRPr="00FA3ED8">
      <w:rPr>
        <w:rStyle w:val="Emphasis"/>
        <w:color w:val="781E65"/>
      </w:rPr>
      <w:tab/>
      <w:t xml:space="preserve">    </w:t>
    </w:r>
    <w:r w:rsidR="00AA7D70" w:rsidRPr="00FA3ED8">
      <w:rPr>
        <w:rStyle w:val="Emphasis"/>
        <w:i w:val="0"/>
        <w:iCs w:val="0"/>
        <w:color w:val="781E65"/>
      </w:rPr>
      <w:tab/>
      <w:t xml:space="preserve">   </w:t>
    </w:r>
    <w:r w:rsidR="00AA7D70" w:rsidRPr="00FA3ED8">
      <w:rPr>
        <w:rStyle w:val="Emphasis"/>
        <w:b/>
        <w:bCs/>
        <w:i w:val="0"/>
        <w:iCs w:val="0"/>
        <w:color w:val="781E65"/>
      </w:rPr>
      <w:t xml:space="preserve">  1892.06.16A - ARABIC</w:t>
    </w:r>
  </w:p>
  <w:p w:rsidR="00B96DCB" w:rsidRPr="00FA3ED8" w:rsidRDefault="00C32181" w:rsidP="0089238B">
    <w:pPr>
      <w:pStyle w:val="Footer"/>
      <w:tabs>
        <w:tab w:val="left" w:pos="9928"/>
      </w:tabs>
      <w:rPr>
        <w:color w:val="781E65"/>
      </w:rPr>
    </w:pPr>
    <w:r w:rsidRPr="00FA3ED8">
      <w:rPr>
        <w:noProof/>
        <w:color w:val="781E65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B96DCB" w:rsidRPr="00FA3ED8">
      <w:rPr>
        <w:color w:val="781E65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AA7D70">
      <w:rPr>
        <w:sz w:val="28"/>
        <w:szCs w:val="28"/>
      </w:rPr>
      <w:t>.</w:t>
    </w:r>
  </w:p>
  <w:p w:rsidR="003959FC" w:rsidRPr="00FA3ED8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FA3ED8">
      <w:rPr>
        <w:color w:val="781E65"/>
      </w:rPr>
      <w:t>1800 464 800</w:t>
    </w:r>
    <w:r w:rsidRPr="00FA3ED8">
      <w:rPr>
        <w:color w:val="781E65"/>
      </w:rPr>
      <w:tab/>
    </w:r>
    <w:r w:rsidRPr="00FA3ED8">
      <w:rPr>
        <w:color w:val="781E65"/>
      </w:rPr>
      <w:tab/>
      <w:t>www.jobaccess.gov.au</w:t>
    </w:r>
  </w:p>
  <w:p w:rsidR="003959FC" w:rsidRPr="00FA3ED8" w:rsidRDefault="00DC6720" w:rsidP="00D93AC4">
    <w:pPr>
      <w:spacing w:before="360"/>
      <w:ind w:left="84"/>
      <w:rPr>
        <w:rStyle w:val="Emphasis"/>
        <w:b/>
        <w:bCs/>
        <w:color w:val="781E65"/>
      </w:rPr>
    </w:pPr>
    <w:r w:rsidRPr="00FA3ED8">
      <w:rPr>
        <w:rStyle w:val="Emphasis"/>
        <w:color w:val="781E65"/>
      </w:rPr>
      <w:t>Accessibility checklist for employers</w:t>
    </w:r>
    <w:r w:rsidR="0089238B" w:rsidRPr="00FA3ED8">
      <w:rPr>
        <w:rStyle w:val="Emphasis"/>
        <w:color w:val="781E65"/>
      </w:rPr>
      <w:t xml:space="preserve"> V.1.0</w:t>
    </w:r>
    <w:r w:rsidR="00AA7D70" w:rsidRPr="00FA3ED8">
      <w:rPr>
        <w:rStyle w:val="Emphasis"/>
        <w:color w:val="781E65"/>
      </w:rPr>
      <w:tab/>
    </w:r>
    <w:r w:rsidR="00AA7D70" w:rsidRPr="00FA3ED8">
      <w:rPr>
        <w:rStyle w:val="Emphasis"/>
        <w:color w:val="781E65"/>
      </w:rPr>
      <w:tab/>
    </w:r>
    <w:r w:rsidR="00AA7D70" w:rsidRPr="00FA3ED8">
      <w:rPr>
        <w:rStyle w:val="Emphasis"/>
        <w:color w:val="781E65"/>
      </w:rPr>
      <w:tab/>
      <w:t xml:space="preserve">    </w:t>
    </w:r>
    <w:r w:rsidR="00AA7D70" w:rsidRPr="00FA3ED8">
      <w:rPr>
        <w:rStyle w:val="Emphasis"/>
        <w:i w:val="0"/>
        <w:iCs w:val="0"/>
        <w:color w:val="781E65"/>
      </w:rPr>
      <w:tab/>
    </w:r>
    <w:r w:rsidR="003959FC" w:rsidRPr="00FA3ED8">
      <w:rPr>
        <w:rStyle w:val="Emphasis"/>
        <w:i w:val="0"/>
        <w:iCs w:val="0"/>
        <w:color w:val="781E65"/>
      </w:rPr>
      <w:t xml:space="preserve"> </w:t>
    </w:r>
    <w:r w:rsidR="00AA7D70" w:rsidRPr="00FA3ED8">
      <w:rPr>
        <w:rStyle w:val="Emphasis"/>
        <w:i w:val="0"/>
        <w:iCs w:val="0"/>
        <w:color w:val="781E65"/>
      </w:rPr>
      <w:t xml:space="preserve">  </w:t>
    </w:r>
    <w:r w:rsidR="00AA7D70" w:rsidRPr="00FA3ED8">
      <w:rPr>
        <w:rStyle w:val="Emphasis"/>
        <w:b/>
        <w:bCs/>
        <w:i w:val="0"/>
        <w:iCs w:val="0"/>
        <w:color w:val="781E65"/>
      </w:rPr>
      <w:t xml:space="preserve">  </w:t>
    </w:r>
    <w:r w:rsidR="00574F50" w:rsidRPr="00FA3ED8">
      <w:rPr>
        <w:rStyle w:val="Emphasis"/>
        <w:b/>
        <w:bCs/>
        <w:i w:val="0"/>
        <w:iCs w:val="0"/>
        <w:color w:val="781E65"/>
      </w:rPr>
      <w:t>1892.06.16A</w:t>
    </w:r>
    <w:r w:rsidR="00AA7D70" w:rsidRPr="00FA3ED8">
      <w:rPr>
        <w:rStyle w:val="Emphasis"/>
        <w:b/>
        <w:bCs/>
        <w:i w:val="0"/>
        <w:iCs w:val="0"/>
        <w:color w:val="781E65"/>
      </w:rPr>
      <w:t xml:space="preserve"> - ARABIC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81" w:rsidRDefault="00C32181" w:rsidP="00EF4574">
      <w:pPr>
        <w:spacing w:before="0" w:after="0" w:line="240" w:lineRule="auto"/>
      </w:pPr>
      <w:r>
        <w:separator/>
      </w:r>
    </w:p>
  </w:footnote>
  <w:footnote w:type="continuationSeparator" w:id="0">
    <w:p w:rsidR="00C32181" w:rsidRDefault="00C32181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3" name="Picture 3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2181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390"/>
    <w:multiLevelType w:val="hybridMultilevel"/>
    <w:tmpl w:val="F7C26218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1E44276"/>
    <w:multiLevelType w:val="hybridMultilevel"/>
    <w:tmpl w:val="E02A69A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2C6C07"/>
    <w:multiLevelType w:val="hybridMultilevel"/>
    <w:tmpl w:val="2F94D12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13F7"/>
    <w:rsid w:val="00054E4D"/>
    <w:rsid w:val="00060073"/>
    <w:rsid w:val="000705F9"/>
    <w:rsid w:val="0011342E"/>
    <w:rsid w:val="001541EA"/>
    <w:rsid w:val="00172336"/>
    <w:rsid w:val="00193871"/>
    <w:rsid w:val="001A7DDE"/>
    <w:rsid w:val="001C5B63"/>
    <w:rsid w:val="001E1DC0"/>
    <w:rsid w:val="00210282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82E38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0605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74F50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6D4F97"/>
    <w:rsid w:val="006E2B88"/>
    <w:rsid w:val="00711D8E"/>
    <w:rsid w:val="00712672"/>
    <w:rsid w:val="00734E3F"/>
    <w:rsid w:val="00736985"/>
    <w:rsid w:val="007B6200"/>
    <w:rsid w:val="007B6F69"/>
    <w:rsid w:val="007B6FA4"/>
    <w:rsid w:val="00801B9F"/>
    <w:rsid w:val="0089238B"/>
    <w:rsid w:val="00894A5F"/>
    <w:rsid w:val="008A730F"/>
    <w:rsid w:val="00905EF1"/>
    <w:rsid w:val="009545B5"/>
    <w:rsid w:val="009A4B7C"/>
    <w:rsid w:val="009B4D3B"/>
    <w:rsid w:val="009D7407"/>
    <w:rsid w:val="009E0866"/>
    <w:rsid w:val="00A24A62"/>
    <w:rsid w:val="00A31C9F"/>
    <w:rsid w:val="00A55104"/>
    <w:rsid w:val="00AA7D70"/>
    <w:rsid w:val="00AC164A"/>
    <w:rsid w:val="00AE11AC"/>
    <w:rsid w:val="00AF1058"/>
    <w:rsid w:val="00AF2050"/>
    <w:rsid w:val="00B52C4F"/>
    <w:rsid w:val="00B60A68"/>
    <w:rsid w:val="00B66B14"/>
    <w:rsid w:val="00B96DCB"/>
    <w:rsid w:val="00BB26C5"/>
    <w:rsid w:val="00BC3098"/>
    <w:rsid w:val="00BF4DE6"/>
    <w:rsid w:val="00C32181"/>
    <w:rsid w:val="00C42CDE"/>
    <w:rsid w:val="00CA37B1"/>
    <w:rsid w:val="00CB1959"/>
    <w:rsid w:val="00CD5CE5"/>
    <w:rsid w:val="00D0296C"/>
    <w:rsid w:val="00D93AC4"/>
    <w:rsid w:val="00D948FE"/>
    <w:rsid w:val="00DB62EE"/>
    <w:rsid w:val="00DC6720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0BB6"/>
    <w:rsid w:val="00EF4574"/>
    <w:rsid w:val="00F1519E"/>
    <w:rsid w:val="00F2216A"/>
    <w:rsid w:val="00F2684E"/>
    <w:rsid w:val="00F729EF"/>
    <w:rsid w:val="00F77CAE"/>
    <w:rsid w:val="00F96BB9"/>
    <w:rsid w:val="00FA3ED8"/>
    <w:rsid w:val="00FB2277"/>
    <w:rsid w:val="00FD4D33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494F08DF-330B-424C-84B6-FFCE9CB7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574F50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AC25-61E9-4EF3-91B6-1AE0705A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8</cp:revision>
  <cp:lastPrinted>2013-10-29T09:49:00Z</cp:lastPrinted>
  <dcterms:created xsi:type="dcterms:W3CDTF">2016-07-15T01:21:00Z</dcterms:created>
  <dcterms:modified xsi:type="dcterms:W3CDTF">2016-07-20T09:01:00Z</dcterms:modified>
</cp:coreProperties>
</file>