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53" w:rsidRPr="003B6B3D" w:rsidRDefault="003B1F53" w:rsidP="000F1B78">
      <w:pPr>
        <w:bidi/>
        <w:spacing w:after="120" w:line="276" w:lineRule="auto"/>
        <w:rPr>
          <w:b/>
          <w:bCs/>
          <w:color w:val="781E65"/>
          <w:sz w:val="56"/>
          <w:szCs w:val="56"/>
          <w:lang w:bidi="ar-IQ"/>
        </w:rPr>
      </w:pPr>
      <w:r w:rsidRPr="003B6B3D">
        <w:rPr>
          <w:b/>
          <w:bCs/>
          <w:color w:val="781E65"/>
          <w:sz w:val="56"/>
          <w:szCs w:val="56"/>
          <w:rtl/>
        </w:rPr>
        <w:t xml:space="preserve">ورقة </w:t>
      </w:r>
      <w:r w:rsidRPr="003B6B3D">
        <w:rPr>
          <w:b/>
          <w:bCs/>
          <w:color w:val="781E65"/>
          <w:sz w:val="56"/>
          <w:szCs w:val="56"/>
          <w:rtl/>
          <w:lang w:bidi="ar-IQ"/>
        </w:rPr>
        <w:t>الوقائع</w:t>
      </w:r>
    </w:p>
    <w:p w:rsidR="003B1F53" w:rsidRPr="003B6B3D" w:rsidRDefault="003B1F53" w:rsidP="000F1B78">
      <w:pPr>
        <w:bidi/>
        <w:spacing w:after="120" w:line="276" w:lineRule="auto"/>
        <w:rPr>
          <w:b/>
          <w:bCs/>
          <w:color w:val="781E65"/>
          <w:sz w:val="56"/>
          <w:szCs w:val="56"/>
        </w:rPr>
      </w:pPr>
      <w:r w:rsidRPr="003B6B3D">
        <w:rPr>
          <w:b/>
          <w:bCs/>
          <w:color w:val="781E65"/>
          <w:sz w:val="56"/>
          <w:szCs w:val="56"/>
          <w:rtl/>
        </w:rPr>
        <w:t xml:space="preserve">خدمات توظيف ذوي الإعاقة </w:t>
      </w:r>
    </w:p>
    <w:p w:rsidR="003B1F53" w:rsidRPr="003B6B3D" w:rsidRDefault="003B1F53" w:rsidP="000F1B78">
      <w:pPr>
        <w:bidi/>
        <w:spacing w:after="120" w:line="276" w:lineRule="auto"/>
        <w:jc w:val="both"/>
        <w:rPr>
          <w:color w:val="781E65"/>
          <w:szCs w:val="24"/>
        </w:rPr>
      </w:pPr>
      <w:r w:rsidRPr="003B6B3D">
        <w:rPr>
          <w:color w:val="781E65"/>
          <w:szCs w:val="24"/>
          <w:rtl/>
        </w:rPr>
        <w:t xml:space="preserve">خدمات توظيف ذوي الإعاقة </w:t>
      </w:r>
      <w:r w:rsidRPr="003B6B3D">
        <w:rPr>
          <w:color w:val="781E65"/>
          <w:szCs w:val="24"/>
        </w:rPr>
        <w:t>Disability Employment Services (DES)</w:t>
      </w:r>
      <w:r w:rsidRPr="003B6B3D">
        <w:rPr>
          <w:color w:val="781E65"/>
          <w:szCs w:val="24"/>
          <w:rtl/>
        </w:rPr>
        <w:t xml:space="preserve"> هي جهة متعاقدة لتقديم خدمات ودعم التوظيف الحكومي. فهي تساعد الناس المؤهلين من ذوي الإعاقة أو الإصابة أو الظروف الصحية لإيجاد وظيفة والحفاظ عليها.</w:t>
      </w:r>
    </w:p>
    <w:p w:rsidR="003B1F53" w:rsidRPr="003B6B3D" w:rsidRDefault="003B1F53" w:rsidP="000F1B78">
      <w:pPr>
        <w:bidi/>
        <w:spacing w:after="120" w:line="276" w:lineRule="auto"/>
        <w:jc w:val="both"/>
        <w:rPr>
          <w:color w:val="781E65"/>
          <w:szCs w:val="24"/>
        </w:rPr>
      </w:pPr>
      <w:r w:rsidRPr="003B6B3D">
        <w:rPr>
          <w:color w:val="781E65"/>
          <w:szCs w:val="24"/>
          <w:rtl/>
        </w:rPr>
        <w:t xml:space="preserve">مقدمو خدمات توظيف ذوي الإعاقة </w:t>
      </w:r>
      <w:r w:rsidRPr="003B6B3D">
        <w:rPr>
          <w:color w:val="781E65"/>
          <w:szCs w:val="24"/>
        </w:rPr>
        <w:t>DES</w:t>
      </w:r>
      <w:r w:rsidRPr="003B6B3D">
        <w:rPr>
          <w:color w:val="781E65"/>
          <w:szCs w:val="24"/>
          <w:rtl/>
        </w:rPr>
        <w:t xml:space="preserve"> هم خبراء في ربط الأشخاص ذوي الإعاقة </w:t>
      </w:r>
      <w:r w:rsidRPr="003B6B3D">
        <w:rPr>
          <w:color w:val="781E65"/>
          <w:szCs w:val="24"/>
          <w:rtl/>
          <w:lang w:bidi="ar-IQ"/>
        </w:rPr>
        <w:t xml:space="preserve">مع </w:t>
      </w:r>
      <w:r w:rsidRPr="003B6B3D">
        <w:rPr>
          <w:color w:val="781E65"/>
          <w:szCs w:val="24"/>
          <w:rtl/>
        </w:rPr>
        <w:t>أرباب العمل المحتملين. هم يعملون مباشرة مع الأشخاص ذوي الإعاقة لمساعدتهم على الحصول على وظيفة عن طريق التعرف على مهاراتهم ومؤهلاتهم وخبرتهم السابقة في العمل وأهدافهم الوظيفية. أنهم يدركون أين توجد فرص العمل وكيف يمكن مساعدة الأشخاص ذوي الإعاقة على إيجاد العمل والحفاظ عليه.</w:t>
      </w:r>
    </w:p>
    <w:p w:rsidR="003B1F53" w:rsidRPr="003B6B3D" w:rsidRDefault="003B1F53" w:rsidP="000F1B78">
      <w:pPr>
        <w:bidi/>
        <w:spacing w:after="120" w:line="276" w:lineRule="auto"/>
        <w:jc w:val="both"/>
        <w:rPr>
          <w:color w:val="781E65"/>
          <w:szCs w:val="24"/>
        </w:rPr>
      </w:pPr>
      <w:r w:rsidRPr="003B6B3D">
        <w:rPr>
          <w:color w:val="781E65"/>
          <w:szCs w:val="24"/>
          <w:rtl/>
        </w:rPr>
        <w:t xml:space="preserve">عندما يتم إيجاد عمل لشخص من ذوي الإعاقة، يقوم مقدم خدمات التوظيف لذوي الإعاقة </w:t>
      </w:r>
      <w:r w:rsidRPr="003B6B3D">
        <w:rPr>
          <w:color w:val="781E65"/>
          <w:szCs w:val="24"/>
        </w:rPr>
        <w:t>DES</w:t>
      </w:r>
      <w:r w:rsidRPr="003B6B3D">
        <w:rPr>
          <w:color w:val="781E65"/>
          <w:szCs w:val="24"/>
          <w:rtl/>
        </w:rPr>
        <w:t xml:space="preserve"> بتقديم دعم التوظيف له على مدى 26 أسبوع على الأقل، ولكن بإمكانه تقديم المساعدة لكل من الموظف ورب العمل لفترة طويلة ما دامت هناك حاجة لها.</w:t>
      </w:r>
    </w:p>
    <w:p w:rsidR="003B1F53" w:rsidRPr="003B6B3D" w:rsidRDefault="003B1F53" w:rsidP="000F1B78">
      <w:pPr>
        <w:bidi/>
        <w:spacing w:after="120" w:line="276" w:lineRule="auto"/>
        <w:jc w:val="both"/>
        <w:rPr>
          <w:color w:val="781E65"/>
          <w:szCs w:val="24"/>
        </w:rPr>
      </w:pPr>
      <w:r w:rsidRPr="003B6B3D">
        <w:rPr>
          <w:color w:val="781E65"/>
          <w:szCs w:val="24"/>
          <w:rtl/>
        </w:rPr>
        <w:t xml:space="preserve">بإمكان خدمات توظيف ذوي الإعاقة </w:t>
      </w:r>
      <w:r w:rsidRPr="003B6B3D">
        <w:rPr>
          <w:color w:val="781E65"/>
          <w:szCs w:val="24"/>
        </w:rPr>
        <w:t>DES</w:t>
      </w:r>
      <w:r w:rsidRPr="003B6B3D">
        <w:rPr>
          <w:color w:val="781E65"/>
          <w:szCs w:val="24"/>
          <w:rtl/>
        </w:rPr>
        <w:t xml:space="preserve"> توفير مجموعة من الخدمات المجانية لأرباب العمل، بما في ذلك المساعدة على توظيف واستبقاء العاملين الشباب من ذوي الإعاقة.</w:t>
      </w:r>
    </w:p>
    <w:p w:rsidR="003B1F53" w:rsidRPr="003B6B3D" w:rsidRDefault="003B1F53" w:rsidP="000F1B78">
      <w:pPr>
        <w:bidi/>
        <w:spacing w:after="120" w:line="276" w:lineRule="auto"/>
        <w:jc w:val="both"/>
        <w:rPr>
          <w:color w:val="781E65"/>
          <w:szCs w:val="24"/>
        </w:rPr>
      </w:pPr>
      <w:r w:rsidRPr="003B6B3D">
        <w:rPr>
          <w:color w:val="781E65"/>
          <w:szCs w:val="24"/>
          <w:rtl/>
        </w:rPr>
        <w:t xml:space="preserve">لمعرفة ما إذا كان بإمكانك الحصول على المساعدة من خدمات توظيف ذوي الإعاقة </w:t>
      </w:r>
      <w:r w:rsidRPr="003B6B3D">
        <w:rPr>
          <w:color w:val="781E65"/>
          <w:szCs w:val="24"/>
        </w:rPr>
        <w:t>DES</w:t>
      </w:r>
      <w:r w:rsidRPr="003B6B3D">
        <w:rPr>
          <w:color w:val="781E65"/>
          <w:szCs w:val="24"/>
          <w:rtl/>
        </w:rPr>
        <w:t xml:space="preserve"> قم بالاتصال بدائرة الخدمات الإنسانية (سنترلينك) </w:t>
      </w:r>
      <w:r w:rsidRPr="003B6B3D">
        <w:rPr>
          <w:color w:val="781E65"/>
          <w:szCs w:val="24"/>
        </w:rPr>
        <w:t>Department of Human Services (Centrelink)</w:t>
      </w:r>
      <w:r w:rsidRPr="003B6B3D">
        <w:rPr>
          <w:color w:val="781E65"/>
          <w:szCs w:val="24"/>
          <w:rtl/>
        </w:rPr>
        <w:t xml:space="preserve">. قد يكون بإمكانك أيضا التسجيل المباشر مع مقدم خدمات توظيف ذوي الإعاقة </w:t>
      </w:r>
      <w:r w:rsidRPr="003B6B3D">
        <w:rPr>
          <w:color w:val="781E65"/>
          <w:szCs w:val="24"/>
        </w:rPr>
        <w:t>DES</w:t>
      </w:r>
      <w:r w:rsidRPr="003B6B3D">
        <w:rPr>
          <w:color w:val="781E65"/>
          <w:szCs w:val="24"/>
          <w:rtl/>
        </w:rPr>
        <w:t xml:space="preserve"> في منطقتك. يمكن الاطلاع على قائمة مقدمي خدمات توظيف ذوي الإعاقة </w:t>
      </w:r>
      <w:r w:rsidRPr="003B6B3D">
        <w:rPr>
          <w:color w:val="781E65"/>
          <w:szCs w:val="24"/>
        </w:rPr>
        <w:t>DES</w:t>
      </w:r>
      <w:r w:rsidRPr="003B6B3D">
        <w:rPr>
          <w:color w:val="781E65"/>
          <w:szCs w:val="24"/>
          <w:rtl/>
        </w:rPr>
        <w:t xml:space="preserve"> في منطقتك من موقع </w:t>
      </w:r>
      <w:proofErr w:type="spellStart"/>
      <w:r w:rsidRPr="003B6B3D">
        <w:rPr>
          <w:rFonts w:cs="MuseoSans-500"/>
          <w:color w:val="781E65"/>
          <w:szCs w:val="24"/>
          <w:u w:color="0070C0"/>
        </w:rPr>
        <w:t>jobactive</w:t>
      </w:r>
      <w:proofErr w:type="spellEnd"/>
      <w:r w:rsidRPr="003B6B3D">
        <w:rPr>
          <w:color w:val="781E65"/>
          <w:szCs w:val="24"/>
        </w:rPr>
        <w:t xml:space="preserve"> </w:t>
      </w:r>
      <w:r w:rsidRPr="003B6B3D">
        <w:rPr>
          <w:color w:val="781E65"/>
          <w:szCs w:val="24"/>
          <w:rtl/>
        </w:rPr>
        <w:t xml:space="preserve"> على الانترنت </w:t>
      </w:r>
      <w:r w:rsidRPr="003B6B3D">
        <w:rPr>
          <w:rFonts w:cs="MuseoSans-500"/>
          <w:color w:val="781E65"/>
          <w:szCs w:val="24"/>
          <w:u w:color="0070C0"/>
        </w:rPr>
        <w:t>www.jobsearch.gov.au</w:t>
      </w:r>
      <w:r w:rsidRPr="003B6B3D">
        <w:rPr>
          <w:color w:val="781E65"/>
          <w:szCs w:val="24"/>
          <w:rtl/>
        </w:rPr>
        <w:t>.</w:t>
      </w:r>
    </w:p>
    <w:p w:rsidR="003B1F53" w:rsidRPr="003B6B3D" w:rsidRDefault="003B1F53" w:rsidP="000F1B78">
      <w:pPr>
        <w:bidi/>
        <w:spacing w:after="120" w:line="276" w:lineRule="auto"/>
        <w:rPr>
          <w:rStyle w:val="BookTitle"/>
          <w:i w:val="0"/>
          <w:iCs w:val="0"/>
          <w:smallCaps w:val="0"/>
          <w:color w:val="781E65"/>
          <w:szCs w:val="24"/>
          <w:rtl/>
        </w:rPr>
      </w:pPr>
      <w:r w:rsidRPr="003B6B3D">
        <w:rPr>
          <w:color w:val="781E65"/>
          <w:szCs w:val="24"/>
          <w:rtl/>
        </w:rPr>
        <w:t xml:space="preserve">للمزيد من المعلومات حول توظيف ذوي الإعاقة قم بزيارة </w:t>
      </w:r>
      <w:r w:rsidRPr="003B6B3D">
        <w:rPr>
          <w:rFonts w:cs="MuseoSans-500"/>
          <w:color w:val="781E65"/>
          <w:szCs w:val="24"/>
          <w:u w:color="0070C0"/>
        </w:rPr>
        <w:t>www.jobaccess.gov.au</w:t>
      </w:r>
      <w:r w:rsidRPr="003B6B3D">
        <w:rPr>
          <w:color w:val="781E65"/>
          <w:szCs w:val="24"/>
          <w:rtl/>
        </w:rPr>
        <w:t xml:space="preserve"> أو اتصل بمستشار </w:t>
      </w:r>
      <w:r w:rsidRPr="003B6B3D">
        <w:rPr>
          <w:color w:val="781E65"/>
          <w:szCs w:val="24"/>
        </w:rPr>
        <w:t>JobAccess</w:t>
      </w:r>
      <w:r w:rsidRPr="003B6B3D">
        <w:rPr>
          <w:color w:val="781E65"/>
          <w:szCs w:val="24"/>
          <w:rtl/>
        </w:rPr>
        <w:t xml:space="preserve"> على الرقم</w:t>
      </w:r>
      <w:r w:rsidR="00FD165C" w:rsidRPr="003B6B3D">
        <w:rPr>
          <w:color w:val="781E65"/>
          <w:szCs w:val="24"/>
        </w:rPr>
        <w:t xml:space="preserve">1800 464 800 </w:t>
      </w:r>
      <w:r w:rsidR="00FD165C" w:rsidRPr="003B6B3D">
        <w:rPr>
          <w:color w:val="781E65"/>
          <w:szCs w:val="24"/>
          <w:rtl/>
        </w:rPr>
        <w:t xml:space="preserve"> - تفرض رسوم اتصال على المكالمات من الهواتف النقالة.</w:t>
      </w:r>
      <w:r w:rsidRPr="003B6B3D">
        <w:rPr>
          <w:color w:val="781E65"/>
          <w:szCs w:val="24"/>
        </w:rPr>
        <w:br/>
      </w:r>
    </w:p>
    <w:p w:rsidR="003B1F53" w:rsidRPr="003B6B3D" w:rsidRDefault="003B1F53" w:rsidP="003B1F53">
      <w:pPr>
        <w:pStyle w:val="NormalWeb"/>
        <w:bidi/>
        <w:spacing w:line="276" w:lineRule="auto"/>
        <w:rPr>
          <w:rFonts w:ascii="Arial" w:hAnsi="Arial" w:cs="Arial"/>
          <w:color w:val="781E65"/>
          <w:sz w:val="20"/>
          <w:szCs w:val="20"/>
        </w:rPr>
      </w:pPr>
      <w:bookmarkStart w:id="0" w:name="_GoBack"/>
      <w:bookmarkEnd w:id="0"/>
    </w:p>
    <w:p w:rsidR="008A730F" w:rsidRPr="003B6B3D" w:rsidRDefault="008A730F" w:rsidP="003B1F53">
      <w:pPr>
        <w:rPr>
          <w:color w:val="781E65"/>
        </w:rPr>
      </w:pPr>
    </w:p>
    <w:p w:rsidR="003B6B3D" w:rsidRPr="003B6B3D" w:rsidRDefault="003B6B3D">
      <w:pPr>
        <w:rPr>
          <w:color w:val="781E65"/>
        </w:rPr>
      </w:pPr>
    </w:p>
    <w:sectPr w:rsidR="003B6B3D" w:rsidRPr="003B6B3D"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C5" w:rsidRDefault="007656C5" w:rsidP="00EF4574">
      <w:pPr>
        <w:spacing w:before="0" w:after="0" w:line="240" w:lineRule="auto"/>
      </w:pPr>
      <w:r>
        <w:separator/>
      </w:r>
    </w:p>
  </w:endnote>
  <w:endnote w:type="continuationSeparator" w:id="0">
    <w:p w:rsidR="007656C5" w:rsidRDefault="007656C5"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7656C5">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391EF3">
      <w:fldChar w:fldCharType="begin"/>
    </w:r>
    <w:r w:rsidR="00B96DCB">
      <w:instrText xml:space="preserve"> PAGE   \* MERGEFORMAT </w:instrText>
    </w:r>
    <w:r w:rsidR="00391EF3">
      <w:fldChar w:fldCharType="separate"/>
    </w:r>
    <w:r w:rsidR="00FD165C">
      <w:rPr>
        <w:noProof/>
      </w:rPr>
      <w:t>2</w:t>
    </w:r>
    <w:r w:rsidR="00391EF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0F1B78">
      <w:rPr>
        <w:sz w:val="28"/>
        <w:szCs w:val="28"/>
      </w:rPr>
      <w:t>.</w:t>
    </w:r>
  </w:p>
  <w:p w:rsidR="003959FC" w:rsidRPr="003B6B3D" w:rsidRDefault="003959FC" w:rsidP="00D93AC4">
    <w:pPr>
      <w:pStyle w:val="Heading1"/>
      <w:tabs>
        <w:tab w:val="right" w:pos="5879"/>
      </w:tabs>
      <w:spacing w:before="240"/>
      <w:ind w:left="3360"/>
      <w:rPr>
        <w:color w:val="781E65"/>
      </w:rPr>
    </w:pPr>
    <w:r w:rsidRPr="003B6B3D">
      <w:rPr>
        <w:color w:val="781E65"/>
      </w:rPr>
      <w:t>1800 464 800</w:t>
    </w:r>
    <w:r w:rsidRPr="003B6B3D">
      <w:rPr>
        <w:color w:val="781E65"/>
      </w:rPr>
      <w:tab/>
    </w:r>
    <w:r w:rsidRPr="003B6B3D">
      <w:rPr>
        <w:color w:val="781E65"/>
      </w:rPr>
      <w:tab/>
      <w:t>www.jobaccess.gov.au</w:t>
    </w:r>
  </w:p>
  <w:p w:rsidR="003959FC" w:rsidRPr="003B6B3D" w:rsidRDefault="003B1F53" w:rsidP="00D93AC4">
    <w:pPr>
      <w:spacing w:before="360"/>
      <w:ind w:left="84"/>
      <w:rPr>
        <w:rStyle w:val="Emphasis"/>
        <w:b/>
        <w:bCs/>
        <w:color w:val="781E65"/>
      </w:rPr>
    </w:pPr>
    <w:r w:rsidRPr="003B6B3D">
      <w:rPr>
        <w:rStyle w:val="Emphasis"/>
        <w:color w:val="781E65"/>
      </w:rPr>
      <w:t>Disability Employment Services</w:t>
    </w:r>
    <w:r w:rsidR="00FD165C" w:rsidRPr="003B6B3D">
      <w:rPr>
        <w:rStyle w:val="Emphasis"/>
        <w:color w:val="781E65"/>
      </w:rPr>
      <w:t xml:space="preserve"> V.1.0</w:t>
    </w:r>
    <w:r w:rsidRPr="003B6B3D">
      <w:rPr>
        <w:rStyle w:val="Emphasis"/>
        <w:color w:val="781E65"/>
      </w:rPr>
      <w:t xml:space="preserve"> </w:t>
    </w:r>
    <w:r w:rsidR="000F1B78" w:rsidRPr="003B6B3D">
      <w:rPr>
        <w:rStyle w:val="Emphasis"/>
        <w:color w:val="781E65"/>
      </w:rPr>
      <w:tab/>
    </w:r>
    <w:r w:rsidR="000F1B78" w:rsidRPr="003B6B3D">
      <w:rPr>
        <w:rStyle w:val="Emphasis"/>
        <w:color w:val="781E65"/>
      </w:rPr>
      <w:tab/>
    </w:r>
    <w:r w:rsidR="000F1B78" w:rsidRPr="003B6B3D">
      <w:rPr>
        <w:rStyle w:val="Emphasis"/>
        <w:color w:val="781E65"/>
      </w:rPr>
      <w:tab/>
    </w:r>
    <w:r w:rsidR="000F1B78" w:rsidRPr="003B6B3D">
      <w:rPr>
        <w:rStyle w:val="Emphasis"/>
        <w:color w:val="781E65"/>
      </w:rPr>
      <w:tab/>
    </w:r>
    <w:r w:rsidR="000F1B78" w:rsidRPr="003B6B3D">
      <w:rPr>
        <w:rStyle w:val="Emphasis"/>
        <w:color w:val="781E65"/>
      </w:rPr>
      <w:tab/>
      <w:t xml:space="preserve">     </w:t>
    </w:r>
    <w:r w:rsidRPr="003B6B3D">
      <w:rPr>
        <w:rStyle w:val="Emphasis"/>
        <w:b/>
        <w:bCs/>
        <w:i w:val="0"/>
        <w:iCs w:val="0"/>
        <w:color w:val="781E65"/>
      </w:rPr>
      <w:t>1887.06.16</w:t>
    </w:r>
    <w:r w:rsidR="009206B7" w:rsidRPr="003B6B3D">
      <w:rPr>
        <w:rStyle w:val="Emphasis"/>
        <w:b/>
        <w:bCs/>
        <w:i w:val="0"/>
        <w:iCs w:val="0"/>
        <w:color w:val="781E65"/>
      </w:rPr>
      <w:t>A</w:t>
    </w:r>
    <w:r w:rsidR="000F1B78" w:rsidRPr="003B6B3D">
      <w:rPr>
        <w:rStyle w:val="Emphasis"/>
        <w:b/>
        <w:bCs/>
        <w:i w:val="0"/>
        <w:iCs w:val="0"/>
        <w:color w:val="781E65"/>
      </w:rPr>
      <w:t xml:space="preserve"> - ARABIC</w:t>
    </w:r>
  </w:p>
  <w:p w:rsidR="003959FC" w:rsidRPr="000F1B78"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C5" w:rsidRDefault="007656C5" w:rsidP="00EF4574">
      <w:pPr>
        <w:spacing w:before="0" w:after="0" w:line="240" w:lineRule="auto"/>
      </w:pPr>
      <w:r>
        <w:separator/>
      </w:r>
    </w:p>
  </w:footnote>
  <w:footnote w:type="continuationSeparator" w:id="0">
    <w:p w:rsidR="007656C5" w:rsidRDefault="007656C5"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7656C5">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F1B78"/>
    <w:rsid w:val="0011342E"/>
    <w:rsid w:val="001541EA"/>
    <w:rsid w:val="001555F5"/>
    <w:rsid w:val="00193871"/>
    <w:rsid w:val="001A7DDE"/>
    <w:rsid w:val="001C5B63"/>
    <w:rsid w:val="001C7504"/>
    <w:rsid w:val="001E1DC0"/>
    <w:rsid w:val="00240254"/>
    <w:rsid w:val="00283D44"/>
    <w:rsid w:val="0028602A"/>
    <w:rsid w:val="002C2585"/>
    <w:rsid w:val="002D223F"/>
    <w:rsid w:val="002D50EF"/>
    <w:rsid w:val="00301144"/>
    <w:rsid w:val="00311F47"/>
    <w:rsid w:val="003148B7"/>
    <w:rsid w:val="003158C3"/>
    <w:rsid w:val="003274CD"/>
    <w:rsid w:val="00347ED4"/>
    <w:rsid w:val="0035119D"/>
    <w:rsid w:val="003809F7"/>
    <w:rsid w:val="00391EF3"/>
    <w:rsid w:val="003959FC"/>
    <w:rsid w:val="003A3376"/>
    <w:rsid w:val="003B1F53"/>
    <w:rsid w:val="003B3FA3"/>
    <w:rsid w:val="003B4F12"/>
    <w:rsid w:val="003B6B3D"/>
    <w:rsid w:val="00423F31"/>
    <w:rsid w:val="0042695C"/>
    <w:rsid w:val="00431899"/>
    <w:rsid w:val="00486804"/>
    <w:rsid w:val="00486D22"/>
    <w:rsid w:val="004A02FD"/>
    <w:rsid w:val="004B3775"/>
    <w:rsid w:val="004C6D88"/>
    <w:rsid w:val="004D5FDF"/>
    <w:rsid w:val="004E058F"/>
    <w:rsid w:val="004E3B87"/>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B22E4"/>
    <w:rsid w:val="006C42AF"/>
    <w:rsid w:val="00711D8E"/>
    <w:rsid w:val="00712672"/>
    <w:rsid w:val="00714C22"/>
    <w:rsid w:val="00734E3F"/>
    <w:rsid w:val="00736985"/>
    <w:rsid w:val="007656C5"/>
    <w:rsid w:val="007B6200"/>
    <w:rsid w:val="007B6F69"/>
    <w:rsid w:val="007B6FA4"/>
    <w:rsid w:val="00801B9F"/>
    <w:rsid w:val="00894A5F"/>
    <w:rsid w:val="008A730F"/>
    <w:rsid w:val="009206B7"/>
    <w:rsid w:val="009545B5"/>
    <w:rsid w:val="009A4B7C"/>
    <w:rsid w:val="009B4D3B"/>
    <w:rsid w:val="009D7407"/>
    <w:rsid w:val="009E0866"/>
    <w:rsid w:val="00A24A62"/>
    <w:rsid w:val="00A31C9F"/>
    <w:rsid w:val="00A55104"/>
    <w:rsid w:val="00AC164A"/>
    <w:rsid w:val="00AF1058"/>
    <w:rsid w:val="00AF2050"/>
    <w:rsid w:val="00B66B14"/>
    <w:rsid w:val="00B96DCB"/>
    <w:rsid w:val="00BB26C5"/>
    <w:rsid w:val="00BC3098"/>
    <w:rsid w:val="00BF4DE6"/>
    <w:rsid w:val="00C42CDE"/>
    <w:rsid w:val="00CA37B1"/>
    <w:rsid w:val="00CB1959"/>
    <w:rsid w:val="00CD5CE5"/>
    <w:rsid w:val="00D01284"/>
    <w:rsid w:val="00D0296C"/>
    <w:rsid w:val="00D0598D"/>
    <w:rsid w:val="00D16111"/>
    <w:rsid w:val="00D93AC4"/>
    <w:rsid w:val="00D948FE"/>
    <w:rsid w:val="00DB62EE"/>
    <w:rsid w:val="00E357B7"/>
    <w:rsid w:val="00E53800"/>
    <w:rsid w:val="00E6081F"/>
    <w:rsid w:val="00E67F4B"/>
    <w:rsid w:val="00EA04B2"/>
    <w:rsid w:val="00EA20F3"/>
    <w:rsid w:val="00EC15AE"/>
    <w:rsid w:val="00ED43D1"/>
    <w:rsid w:val="00EE4EE1"/>
    <w:rsid w:val="00EF4574"/>
    <w:rsid w:val="00F1519E"/>
    <w:rsid w:val="00F2684E"/>
    <w:rsid w:val="00F61070"/>
    <w:rsid w:val="00F729EF"/>
    <w:rsid w:val="00F77CAE"/>
    <w:rsid w:val="00F96BB9"/>
    <w:rsid w:val="00FB2277"/>
    <w:rsid w:val="00FD165C"/>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53B1CCAB-A29C-4236-BEAB-EEAA413B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customStyle="1" w:styleId="GridTable1Light1">
    <w:name w:val="Grid Table 1 Light1"/>
    <w:uiPriority w:val="33"/>
    <w:qFormat/>
    <w:rsid w:val="00D0598D"/>
    <w:rPr>
      <w:i/>
      <w:iCs/>
      <w:smallCaps/>
      <w:spacing w:val="5"/>
    </w:rPr>
  </w:style>
  <w:style w:type="character" w:styleId="BookTitle">
    <w:name w:val="Book Title"/>
    <w:uiPriority w:val="33"/>
    <w:qFormat/>
    <w:rsid w:val="003B1F53"/>
    <w:rPr>
      <w:i/>
      <w:iCs/>
      <w:smallCaps/>
      <w:spacing w:val="5"/>
    </w:rPr>
  </w:style>
  <w:style w:type="paragraph" w:styleId="NormalWeb">
    <w:name w:val="Normal (Web)"/>
    <w:basedOn w:val="Normal"/>
    <w:uiPriority w:val="99"/>
    <w:unhideWhenUsed/>
    <w:rsid w:val="003B1F53"/>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4DC4-B582-4914-832F-C92DBB52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2016-07-15T01:41:00Z</dcterms:created>
  <dcterms:modified xsi:type="dcterms:W3CDTF">2016-07-20T09:05:00Z</dcterms:modified>
</cp:coreProperties>
</file>