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FB" w:rsidRPr="008318CB" w:rsidRDefault="005A05FB" w:rsidP="005A05FB">
      <w:pPr>
        <w:bidi/>
        <w:spacing w:line="280" w:lineRule="atLeast"/>
        <w:rPr>
          <w:rFonts w:eastAsia="Times New Roman" w:cs="Arial"/>
          <w:color w:val="781E65"/>
          <w:sz w:val="56"/>
          <w:szCs w:val="56"/>
          <w:lang w:eastAsia="en-AU"/>
        </w:rPr>
      </w:pPr>
      <w:r w:rsidRPr="008318CB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>ورق</w:t>
      </w:r>
      <w:r w:rsidRPr="008318CB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 xml:space="preserve"> </w:t>
      </w:r>
      <w:r w:rsidRPr="008318CB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>شامل</w:t>
      </w:r>
      <w:r w:rsidRPr="008318CB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 xml:space="preserve"> اطلاعات مشخص درباره چیزی</w:t>
      </w:r>
      <w:r w:rsidRPr="008318CB">
        <w:rPr>
          <w:rFonts w:eastAsia="Times New Roman" w:cs="Arial"/>
          <w:color w:val="781E65"/>
          <w:sz w:val="56"/>
          <w:szCs w:val="56"/>
          <w:rtl/>
          <w:lang w:eastAsia="en-AU"/>
        </w:rPr>
        <w:t> </w:t>
      </w:r>
      <w:r w:rsidRPr="008318CB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br/>
        <w:t xml:space="preserve">فهرست دسترسی برای </w:t>
      </w:r>
      <w:r w:rsidRPr="008318CB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>صاحبان کار</w:t>
      </w:r>
    </w:p>
    <w:p w:rsidR="005A05FB" w:rsidRPr="008318CB" w:rsidRDefault="005A05FB" w:rsidP="005A05FB">
      <w:pPr>
        <w:bidi/>
        <w:spacing w:after="120"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با استفاده از این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فهرست بررسی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برای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نظرات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مورد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اینکه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چگونه شم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ممکن است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انعطاف پذیری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سازمان خود را در محیط کار و در دسترس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 بهبود بخشید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5A05FB" w:rsidRPr="008318CB" w:rsidRDefault="005A05FB" w:rsidP="005A05FB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به عنوان نقطه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آغاز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 شم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ممکن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در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اجرای یک یا بیشتر از سیاست و یا برنامه های زیر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در نظر بگیرید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فرصت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استخدام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برابر و یا برنامه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تنوع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تنظیم معقول /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تنظیمات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کار انعطاف پذیر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برنامه عمل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دسترسی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تنوع و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آشکار سازی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بازگشت به سیاست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کاری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برنامه های آموزشی آگاهی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معلولیت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اجرای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مبارزه با معلولیت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مشاوره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معلولیت</w:t>
      </w:r>
    </w:p>
    <w:p w:rsidR="005A05FB" w:rsidRPr="008318CB" w:rsidRDefault="005A05FB" w:rsidP="008318CB">
      <w:pPr>
        <w:pStyle w:val="ListParagraph"/>
        <w:numPr>
          <w:ilvl w:val="0"/>
          <w:numId w:val="13"/>
        </w:numPr>
        <w:suppressAutoHyphens w:val="0"/>
        <w:bidi/>
        <w:spacing w:before="0" w:after="120" w:line="360" w:lineRule="auto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شبکه های کارمند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معلولیت</w:t>
      </w:r>
    </w:p>
    <w:p w:rsidR="008318CB" w:rsidRPr="008318CB" w:rsidRDefault="005A05FB" w:rsidP="008318CB">
      <w:pPr>
        <w:bidi/>
        <w:spacing w:after="120"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شم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همچنین می توانید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نظریات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زیر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را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که ممکن سازمان شم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وره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یک محل کار در دسترس تر و یک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صاحب کار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منتخب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برای افراد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معلول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بسازد،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</w:t>
      </w:r>
      <w:r w:rsidR="008318CB"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="008318CB"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نظر</w:t>
      </w:r>
      <w:r w:rsidR="008318CB"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بگیرید </w:t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bidi/>
        <w:spacing w:after="12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چگونه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تبلیغات جای خالی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وتوضیع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موقعیت ساختار سازمان شم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میباشد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- آیا آنها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eastAsia="Times New Roman" w:cs="Arial" w:hint="cs"/>
          <w:color w:val="781E65"/>
          <w:szCs w:val="24"/>
          <w:rtl/>
          <w:lang w:eastAsia="en-AU"/>
        </w:rPr>
        <w:t xml:space="preserve">از درخواست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افراد معلول استقبال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میکنند،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تبلیغات در رسانه های آنلاین و چاپی (مانند خط بریل یا چاپ بزرگ) قابل دسترسی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میباشد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="008318CB">
        <w:rPr>
          <w:rFonts w:eastAsia="Times New Roman" w:cs="Arial"/>
          <w:color w:val="781E65"/>
          <w:szCs w:val="24"/>
          <w:lang w:eastAsia="en-AU"/>
        </w:rPr>
        <w:br/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گسترش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جستجو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سازمان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تان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برای متقاضیان با توزیع جای خالی به سازمان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های معلولیت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یا ارائه دهندگان خدمات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استخدام معلولین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="008318CB">
        <w:rPr>
          <w:rFonts w:ascii="Century Gothic" w:eastAsia="Times New Roman" w:hAnsi="Century Gothic" w:cs="Arial"/>
          <w:color w:val="781E65"/>
          <w:szCs w:val="24"/>
          <w:lang w:eastAsia="en-AU"/>
        </w:rPr>
        <w:br/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ارائه تجربه کار و یا ارائه کارآموزی و یا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کورس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های کارآموزی به افراد معلول به عنوان یک راه افزایش دانش و مهارت های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آنها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 و برای دسترسی به کار مداوم.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="008318CB">
        <w:rPr>
          <w:rFonts w:eastAsia="Times New Roman" w:cs="Arial"/>
          <w:color w:val="781E65"/>
          <w:szCs w:val="24"/>
          <w:lang w:eastAsia="en-AU"/>
        </w:rPr>
        <w:br/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تغییر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شکل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یک مصاحبه برای تنظیمات مناسب - مانند دسترسی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به مکان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دسترسی به یک فرد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پشتیبان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یا مدافع، یا سازماندهی یک ترجم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proofErr w:type="spellStart"/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>Auslan</w:t>
      </w:r>
      <w:proofErr w:type="spellEnd"/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 </w:t>
      </w:r>
      <w:r w:rsidR="008318CB">
        <w:rPr>
          <w:rFonts w:eastAsia="Times New Roman" w:cs="Arial"/>
          <w:color w:val="781E65"/>
          <w:szCs w:val="24"/>
          <w:lang w:eastAsia="en-AU"/>
        </w:rPr>
        <w:br/>
      </w:r>
      <w:r w:rsidR="008318CB">
        <w:rPr>
          <w:rFonts w:eastAsia="Times New Roman" w:cs="Arial"/>
          <w:color w:val="781E65"/>
          <w:szCs w:val="24"/>
          <w:lang w:eastAsia="en-AU"/>
        </w:rPr>
        <w:br/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lastRenderedPageBreak/>
        <w:t>بررسی مجدد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روش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رفتار و روش سوالات مصاحبه و ارزیابی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وظایف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برای اطمینان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که آنها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شامل افراد معلول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="008318CB">
        <w:rPr>
          <w:rFonts w:eastAsia="Times New Roman" w:cs="Arial"/>
          <w:color w:val="781E65"/>
          <w:szCs w:val="24"/>
          <w:lang w:eastAsia="en-AU"/>
        </w:rPr>
        <w:br/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معیاری ساختن روش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رای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بحث در مورد هر تنظیم معقول هنگامی که یک کار به یک فرد با معلولیت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پیشنهاد میگردد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="008318CB">
        <w:rPr>
          <w:rFonts w:ascii="Century Gothic" w:eastAsia="Times New Roman" w:hAnsi="Century Gothic" w:cs="Arial"/>
          <w:color w:val="781E65"/>
          <w:szCs w:val="24"/>
          <w:lang w:eastAsia="en-AU"/>
        </w:rPr>
        <w:br/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ارائه مواد آموزشی در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روش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های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قابل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دسترس - مانند زیرنویس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فیلم ها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 متن ساده انگلیسی، سیستم های فناوری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در خانه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که سازگار با برنامه های خواندن صفحه نمایش و دیگر فن آوری های کمکی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 </w:t>
      </w:r>
      <w:r w:rsidR="008318CB">
        <w:rPr>
          <w:rFonts w:eastAsia="Times New Roman" w:cs="Arial"/>
          <w:color w:val="781E65"/>
          <w:szCs w:val="24"/>
          <w:lang w:eastAsia="en-AU"/>
        </w:rPr>
        <w:br/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ترتیب خرید و نصب و راه اندازی هر گونه تغییرات در محل کار،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کمک ها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یا فن آوری های کمکی.</w:t>
      </w:r>
      <w:r w:rsidR="008318CB">
        <w:rPr>
          <w:rFonts w:ascii="Century Gothic" w:eastAsia="Times New Roman" w:hAnsi="Century Gothic" w:cs="Arial"/>
          <w:color w:val="781E65"/>
          <w:szCs w:val="24"/>
          <w:lang w:eastAsia="en-AU"/>
        </w:rPr>
        <w:br/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lang w:eastAsia="en-AU"/>
        </w:rPr>
      </w:pP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پیاده سازی یک روش تخلیه اضطراری که به نیازهای افراد معلو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ل برابر باشد.</w:t>
      </w:r>
      <w:r w:rsidR="008318CB">
        <w:rPr>
          <w:rFonts w:ascii="Century Gothic" w:eastAsia="Times New Roman" w:hAnsi="Century Gothic" w:cs="Arial"/>
          <w:color w:val="781E65"/>
          <w:szCs w:val="24"/>
          <w:lang w:eastAsia="en-AU"/>
        </w:rPr>
        <w:br/>
      </w:r>
    </w:p>
    <w:p w:rsidR="005A05FB" w:rsidRPr="008318CB" w:rsidRDefault="005A05FB" w:rsidP="008318CB">
      <w:pPr>
        <w:pStyle w:val="ListParagraph"/>
        <w:numPr>
          <w:ilvl w:val="0"/>
          <w:numId w:val="12"/>
        </w:numPr>
        <w:suppressAutoHyphens w:val="0"/>
        <w:bidi/>
        <w:spacing w:before="0" w:after="0" w:line="260" w:lineRule="atLeast"/>
        <w:ind w:left="453" w:hanging="426"/>
        <w:rPr>
          <w:rFonts w:eastAsia="Times New Roman" w:cs="Arial"/>
          <w:color w:val="781E65"/>
          <w:szCs w:val="24"/>
          <w:rtl/>
          <w:lang w:eastAsia="en-AU"/>
        </w:rPr>
      </w:pPr>
      <w:r w:rsidRPr="008318CB">
        <w:rPr>
          <w:rFonts w:ascii="Wingdings" w:eastAsia="Times New Roman" w:hAnsi="Wingdings" w:cs="Arial" w:hint="cs"/>
          <w:color w:val="781E65"/>
          <w:szCs w:val="24"/>
          <w:rtl/>
          <w:lang w:eastAsia="en-AU"/>
        </w:rPr>
        <w:t>ان را</w:t>
      </w:r>
      <w:r w:rsidRPr="008318CB">
        <w:rPr>
          <w:rFonts w:ascii="Wingdings" w:eastAsia="Times New Roman" w:hAnsi="Wingdings" w:cs="Arial"/>
          <w:color w:val="781E65"/>
          <w:szCs w:val="24"/>
          <w:lang w:eastAsia="en-AU"/>
        </w:rPr>
        <w:t>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بررسی کنید:</w:t>
      </w:r>
    </w:p>
    <w:p w:rsidR="005A05FB" w:rsidRPr="008318CB" w:rsidRDefault="005A05FB" w:rsidP="008318CB">
      <w:pPr>
        <w:numPr>
          <w:ilvl w:val="1"/>
          <w:numId w:val="14"/>
        </w:numPr>
        <w:tabs>
          <w:tab w:val="clear" w:pos="1440"/>
          <w:tab w:val="num" w:pos="1161"/>
        </w:tabs>
        <w:suppressAutoHyphens w:val="0"/>
        <w:bidi/>
        <w:spacing w:before="0" w:after="0" w:line="276" w:lineRule="auto"/>
        <w:ind w:left="1161" w:hanging="425"/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پارک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ینگ موتر شمو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 مناطق ورود و پذیرش به راحتی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قابل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 دسترس و آزاد از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خطرات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  برای افراد معلول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</w:t>
      </w:r>
    </w:p>
    <w:p w:rsidR="005A05FB" w:rsidRPr="008318CB" w:rsidRDefault="005A05FB" w:rsidP="008318CB">
      <w:pPr>
        <w:numPr>
          <w:ilvl w:val="1"/>
          <w:numId w:val="14"/>
        </w:numPr>
        <w:tabs>
          <w:tab w:val="clear" w:pos="1440"/>
          <w:tab w:val="num" w:pos="1161"/>
        </w:tabs>
        <w:suppressAutoHyphens w:val="0"/>
        <w:bidi/>
        <w:spacing w:before="100" w:beforeAutospacing="1" w:after="0" w:line="276" w:lineRule="auto"/>
        <w:ind w:left="1161" w:hanging="425"/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فرش زمین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 بدون لغزش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برای مردم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که از چوکی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چرخدار و یا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ازچوکات راه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رفتن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استفاده  مینمایند محکم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</w:t>
      </w: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br/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صاف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</w:t>
      </w:r>
    </w:p>
    <w:p w:rsidR="005A05FB" w:rsidRPr="008318CB" w:rsidRDefault="005A05FB" w:rsidP="008318CB">
      <w:pPr>
        <w:numPr>
          <w:ilvl w:val="1"/>
          <w:numId w:val="14"/>
        </w:numPr>
        <w:tabs>
          <w:tab w:val="clear" w:pos="1440"/>
          <w:tab w:val="num" w:pos="1161"/>
        </w:tabs>
        <w:suppressAutoHyphens w:val="0"/>
        <w:bidi/>
        <w:spacing w:before="100" w:beforeAutospacing="1" w:after="0" w:line="276" w:lineRule="auto"/>
        <w:ind w:left="1161" w:hanging="425"/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</w:pP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اتاق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جلسه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 و امکانات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تفریحی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فضای کافی برای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استفاده کنندگان چوکی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چرخدار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داشته و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بدون موانع و محدودیت کار</w:t>
      </w:r>
      <w:r w:rsid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</w:t>
      </w: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 و</w:t>
      </w:r>
    </w:p>
    <w:p w:rsidR="005A05FB" w:rsidRPr="008318CB" w:rsidRDefault="005A05FB" w:rsidP="008318CB">
      <w:pPr>
        <w:numPr>
          <w:ilvl w:val="1"/>
          <w:numId w:val="14"/>
        </w:numPr>
        <w:tabs>
          <w:tab w:val="clear" w:pos="1440"/>
          <w:tab w:val="num" w:pos="1161"/>
        </w:tabs>
        <w:suppressAutoHyphens w:val="0"/>
        <w:bidi/>
        <w:spacing w:before="100" w:beforeAutospacing="1" w:after="0" w:line="276" w:lineRule="auto"/>
        <w:ind w:left="1161" w:hanging="425"/>
        <w:rPr>
          <w:rFonts w:ascii="Century Gothic" w:eastAsia="Times New Roman" w:hAnsi="Century Gothic" w:cs="Arial"/>
          <w:color w:val="781E65"/>
          <w:szCs w:val="24"/>
          <w:lang w:eastAsia="en-AU"/>
        </w:rPr>
      </w:pP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دروازه ها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  به راحتی و به طور مستقل توسط تمام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استفاده کنندگان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باز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گردد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 –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مثال،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 سنگین و یا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سخت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 برای باز کردن</w:t>
      </w: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نبوده،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و دستگیره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دروازه ها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  در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بالا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به راحتی در دسترس 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باشد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="008318CB">
        <w:rPr>
          <w:rFonts w:ascii="Century Gothic" w:eastAsia="Times New Roman" w:hAnsi="Century Gothic" w:cs="Arial"/>
          <w:color w:val="781E65"/>
          <w:szCs w:val="24"/>
          <w:lang w:eastAsia="en-AU"/>
        </w:rPr>
        <w:br/>
      </w:r>
    </w:p>
    <w:p w:rsidR="005A05FB" w:rsidRPr="008318CB" w:rsidRDefault="005A05FB" w:rsidP="005A05FB">
      <w:pPr>
        <w:bidi/>
        <w:spacing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proofErr w:type="spellStart"/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>JobAcce</w:t>
      </w:r>
      <w:bookmarkStart w:id="0" w:name="_GoBack"/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>s</w:t>
      </w:r>
      <w:bookmarkEnd w:id="0"/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>s</w:t>
      </w:r>
      <w:proofErr w:type="spellEnd"/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سازمان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شموره در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بهبود انعطاف پذیری در محیط کار و در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قابل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دسترس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بودن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کمک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مینماید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برای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یافتن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بیشتر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از سایت باز دید نموده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>www.jobaccess.gov.au</w:t>
      </w:r>
      <w:r w:rsidRPr="008318CB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یا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با 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یک مشاور </w:t>
      </w:r>
      <w:proofErr w:type="spellStart"/>
      <w:r w:rsidRPr="008318CB">
        <w:rPr>
          <w:rFonts w:ascii="Century Gothic" w:eastAsia="Times New Roman" w:hAnsi="Century Gothic" w:cs="Arial"/>
          <w:color w:val="781E65"/>
          <w:szCs w:val="24"/>
          <w:lang w:eastAsia="en-AU"/>
        </w:rPr>
        <w:t>JobAccess</w:t>
      </w:r>
      <w:proofErr w:type="spellEnd"/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1800464800 در تماس شوید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- تماس با تلفن های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موبایل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8318CB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مصرف دارد</w:t>
      </w:r>
      <w:r w:rsidRPr="008318CB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5A05FB" w:rsidRPr="008318CB" w:rsidRDefault="005A05FB" w:rsidP="005A05FB">
      <w:pPr>
        <w:rPr>
          <w:rStyle w:val="BookTitle"/>
          <w:i w:val="0"/>
          <w:iCs w:val="0"/>
          <w:smallCaps w:val="0"/>
          <w:color w:val="781E65"/>
        </w:rPr>
      </w:pPr>
    </w:p>
    <w:p w:rsidR="008A730F" w:rsidRPr="008318CB" w:rsidRDefault="008A730F" w:rsidP="005A05FB">
      <w:pPr>
        <w:rPr>
          <w:color w:val="781E65"/>
        </w:rPr>
      </w:pPr>
    </w:p>
    <w:sectPr w:rsidR="008A730F" w:rsidRPr="008318CB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79" w:rsidRDefault="00C02A79" w:rsidP="00EF4574">
      <w:pPr>
        <w:spacing w:before="0" w:after="0" w:line="240" w:lineRule="auto"/>
      </w:pPr>
      <w:r>
        <w:separator/>
      </w:r>
    </w:p>
  </w:endnote>
  <w:endnote w:type="continuationSeparator" w:id="0">
    <w:p w:rsidR="00C02A79" w:rsidRDefault="00C02A7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8318CB" w:rsidRDefault="00931587" w:rsidP="00931587">
    <w:pPr>
      <w:spacing w:before="360"/>
      <w:ind w:left="84"/>
      <w:rPr>
        <w:rStyle w:val="Emphasis"/>
        <w:color w:val="781E65"/>
      </w:rPr>
    </w:pPr>
    <w:r w:rsidRPr="008318CB">
      <w:rPr>
        <w:rStyle w:val="Emphasis"/>
        <w:color w:val="781E65"/>
      </w:rPr>
      <w:t>Accessibility checklist for employers</w:t>
    </w:r>
    <w:r w:rsidR="00DE664E" w:rsidRPr="008318CB">
      <w:rPr>
        <w:rStyle w:val="Emphasis"/>
        <w:color w:val="781E65"/>
      </w:rPr>
      <w:t xml:space="preserve"> V.1.0                                         </w:t>
    </w:r>
    <w:r w:rsidR="00DE664E" w:rsidRPr="008318CB">
      <w:rPr>
        <w:rStyle w:val="Emphasis"/>
        <w:b/>
        <w:i w:val="0"/>
        <w:color w:val="781E65"/>
      </w:rPr>
      <w:t>1892.06.16I – HAZARAGI</w:t>
    </w:r>
  </w:p>
  <w:p w:rsidR="00B96DCB" w:rsidRPr="008318CB" w:rsidRDefault="00C02A79" w:rsidP="008318CB">
    <w:pPr>
      <w:pStyle w:val="Footer"/>
      <w:rPr>
        <w:color w:val="781E65"/>
      </w:rPr>
    </w:pPr>
    <w:r w:rsidRPr="008318CB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8318CB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A06A0">
      <w:rPr>
        <w:sz w:val="28"/>
        <w:szCs w:val="28"/>
      </w:rPr>
      <w:t>.</w:t>
    </w:r>
  </w:p>
  <w:p w:rsidR="003959FC" w:rsidRPr="008318CB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318CB">
      <w:rPr>
        <w:color w:val="781E65"/>
      </w:rPr>
      <w:t>1800 464 800</w:t>
    </w:r>
    <w:r w:rsidRPr="008318CB">
      <w:rPr>
        <w:color w:val="781E65"/>
      </w:rPr>
      <w:tab/>
    </w:r>
    <w:r w:rsidRPr="008318CB">
      <w:rPr>
        <w:color w:val="781E65"/>
      </w:rPr>
      <w:tab/>
      <w:t>www.jobaccess.gov.au</w:t>
    </w:r>
  </w:p>
  <w:p w:rsidR="003959FC" w:rsidRPr="008318CB" w:rsidRDefault="00931587" w:rsidP="00D93AC4">
    <w:pPr>
      <w:spacing w:before="360"/>
      <w:ind w:left="84"/>
      <w:rPr>
        <w:rStyle w:val="Emphasis"/>
        <w:color w:val="781E65"/>
      </w:rPr>
    </w:pPr>
    <w:r w:rsidRPr="008318CB">
      <w:rPr>
        <w:rStyle w:val="Emphasis"/>
        <w:color w:val="781E65"/>
      </w:rPr>
      <w:t>Accessibility checklist for employers</w:t>
    </w:r>
    <w:r w:rsidR="00DE664E" w:rsidRPr="008318CB">
      <w:rPr>
        <w:rStyle w:val="Emphasis"/>
        <w:color w:val="781E65"/>
      </w:rPr>
      <w:t xml:space="preserve"> V.1.0</w:t>
    </w:r>
    <w:r w:rsidRPr="008318CB">
      <w:rPr>
        <w:rStyle w:val="Emphasis"/>
        <w:color w:val="781E65"/>
      </w:rPr>
      <w:t xml:space="preserve"> </w:t>
    </w:r>
    <w:r w:rsidR="00DE664E" w:rsidRPr="008318CB">
      <w:rPr>
        <w:rStyle w:val="Emphasis"/>
        <w:color w:val="781E65"/>
      </w:rPr>
      <w:t xml:space="preserve">                                        </w:t>
    </w:r>
    <w:r w:rsidRPr="008318CB">
      <w:rPr>
        <w:rStyle w:val="Emphasis"/>
        <w:b/>
        <w:i w:val="0"/>
        <w:color w:val="781E65"/>
      </w:rPr>
      <w:t>1892.06.16I</w:t>
    </w:r>
    <w:r w:rsidR="00DE664E" w:rsidRPr="008318CB">
      <w:rPr>
        <w:rStyle w:val="Emphasis"/>
        <w:b/>
        <w:i w:val="0"/>
        <w:color w:val="781E65"/>
      </w:rPr>
      <w:t xml:space="preserve"> – HAZARAGI</w:t>
    </w:r>
    <w:r w:rsidR="00DE664E" w:rsidRPr="008318CB">
      <w:rPr>
        <w:rStyle w:val="Emphasis"/>
        <w:color w:val="781E65"/>
      </w:rPr>
      <w:t xml:space="preserve"> </w:t>
    </w:r>
  </w:p>
  <w:p w:rsidR="003959FC" w:rsidRPr="008318CB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79" w:rsidRDefault="00C02A79" w:rsidP="00EF4574">
      <w:pPr>
        <w:spacing w:before="0" w:after="0" w:line="240" w:lineRule="auto"/>
      </w:pPr>
      <w:r>
        <w:separator/>
      </w:r>
    </w:p>
  </w:footnote>
  <w:footnote w:type="continuationSeparator" w:id="0">
    <w:p w:rsidR="00C02A79" w:rsidRDefault="00C02A7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2A7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956E4A78"/>
    <w:lvl w:ilvl="0" w:tplc="0B3675C4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C52A9"/>
    <w:multiLevelType w:val="multilevel"/>
    <w:tmpl w:val="D05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56D30CB"/>
    <w:multiLevelType w:val="hybridMultilevel"/>
    <w:tmpl w:val="681A0AEA"/>
    <w:lvl w:ilvl="0" w:tplc="0B3675C4">
      <w:start w:val="1"/>
      <w:numFmt w:val="bullet"/>
      <w:lvlText w:val="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94DBE"/>
    <w:rsid w:val="001A7DDE"/>
    <w:rsid w:val="001B1041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318CB"/>
    <w:rsid w:val="008673F1"/>
    <w:rsid w:val="00894A5F"/>
    <w:rsid w:val="008A06A0"/>
    <w:rsid w:val="008A730F"/>
    <w:rsid w:val="00931587"/>
    <w:rsid w:val="009545B5"/>
    <w:rsid w:val="009A4B7C"/>
    <w:rsid w:val="009B4D3B"/>
    <w:rsid w:val="009D7407"/>
    <w:rsid w:val="009E0866"/>
    <w:rsid w:val="00A0075B"/>
    <w:rsid w:val="00A24A62"/>
    <w:rsid w:val="00A31C9F"/>
    <w:rsid w:val="00A55104"/>
    <w:rsid w:val="00AC164A"/>
    <w:rsid w:val="00AD21E6"/>
    <w:rsid w:val="00AF1058"/>
    <w:rsid w:val="00AF2050"/>
    <w:rsid w:val="00B66B14"/>
    <w:rsid w:val="00B96DCB"/>
    <w:rsid w:val="00BB26C5"/>
    <w:rsid w:val="00BC3098"/>
    <w:rsid w:val="00BF4DE6"/>
    <w:rsid w:val="00C02A79"/>
    <w:rsid w:val="00C42CDE"/>
    <w:rsid w:val="00CA37B1"/>
    <w:rsid w:val="00CB1959"/>
    <w:rsid w:val="00CD5CE5"/>
    <w:rsid w:val="00D0296C"/>
    <w:rsid w:val="00D93AC4"/>
    <w:rsid w:val="00D948FE"/>
    <w:rsid w:val="00DB62EE"/>
    <w:rsid w:val="00DE664E"/>
    <w:rsid w:val="00E357B7"/>
    <w:rsid w:val="00E53800"/>
    <w:rsid w:val="00E6081F"/>
    <w:rsid w:val="00E67F4B"/>
    <w:rsid w:val="00EA04B2"/>
    <w:rsid w:val="00EA20F3"/>
    <w:rsid w:val="00EB1877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BC7A497-1493-40F7-B6DA-D1C1E88E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F274-0C95-4C7F-8958-F66DF3DC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2016-07-16T01:48:00Z</dcterms:created>
  <dcterms:modified xsi:type="dcterms:W3CDTF">2016-07-22T00:06:00Z</dcterms:modified>
</cp:coreProperties>
</file>