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DA" w:rsidRPr="00D13695" w:rsidRDefault="005E52DA" w:rsidP="005E52DA">
      <w:pPr>
        <w:pStyle w:val="Default"/>
        <w:rPr>
          <w:b/>
          <w:bCs/>
          <w:color w:val="781E65"/>
          <w:sz w:val="48"/>
          <w:szCs w:val="48"/>
        </w:rPr>
      </w:pPr>
      <w:r w:rsidRPr="00D13695">
        <w:rPr>
          <w:b/>
          <w:bCs/>
          <w:color w:val="781E65"/>
          <w:sz w:val="48"/>
          <w:szCs w:val="48"/>
        </w:rPr>
        <w:t>ИНФОРМАТИВЕН ЛИСТ ЛИСТА ЗА ПРОВЕРКА НА ДО</w:t>
      </w:r>
      <w:bookmarkStart w:id="0" w:name="_GoBack"/>
      <w:bookmarkEnd w:id="0"/>
      <w:r w:rsidRPr="00D13695">
        <w:rPr>
          <w:b/>
          <w:bCs/>
          <w:color w:val="781E65"/>
          <w:sz w:val="48"/>
          <w:szCs w:val="48"/>
        </w:rPr>
        <w:t xml:space="preserve">СТАПНОСТ ЗА РАБОТОДАВЦИ </w:t>
      </w:r>
    </w:p>
    <w:p w:rsidR="005E52DA" w:rsidRPr="00D13695" w:rsidRDefault="005E52DA" w:rsidP="00D13695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Користете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оваа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листа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идеи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подобрите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флексибилноста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достапноста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вашата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организација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E52DA" w:rsidRPr="00D13695" w:rsidRDefault="005E52DA" w:rsidP="005E52D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5E52DA" w:rsidRPr="00D13695" w:rsidRDefault="005E52DA" w:rsidP="005E52D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појдовна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точка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размислите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примена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една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следните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начела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Еднакви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и/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програма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разновидност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Разумно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приспособување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>/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флексибилни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аранжмани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Акционен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план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поглед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достапноста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Разновидност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податоци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други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организации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Стратегија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враќање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запознавање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Шефови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шампиони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поглед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Менторство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поглед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D13695" w:rsidRPr="00D13695" w:rsidRDefault="005E52DA" w:rsidP="00D13695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Мрежи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вработени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before="240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Исто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така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разгледате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следните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идеи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вашата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организација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направат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подостапно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работодавец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одбрале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D13695" w:rsidRDefault="005E52DA" w:rsidP="00D13695">
      <w:pPr>
        <w:pStyle w:val="Default"/>
        <w:spacing w:before="240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вашата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организација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подготвуваат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огласите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слободни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описи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-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поттикнуваат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пријават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огласите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достапни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печатени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медиуми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пример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Брајова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азбука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големи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букви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). </w:t>
      </w:r>
    </w:p>
    <w:p w:rsidR="00D13695" w:rsidRDefault="005E52DA" w:rsidP="00D13695">
      <w:pPr>
        <w:pStyle w:val="Default"/>
        <w:spacing w:before="240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Проширете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потрагата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вашата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организација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кандидати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тоа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огласите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слободни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ќе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дистрибуирате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организации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даваат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врска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E52DA" w:rsidRPr="00D13695" w:rsidRDefault="005E52DA" w:rsidP="00D13695">
      <w:pPr>
        <w:pStyle w:val="Default"/>
        <w:spacing w:before="240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Обезбедете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пракса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(work experience)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понудете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(traineeship)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приправнички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стаж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(apprenticeship)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начин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зголемат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своето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знаење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способности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постојана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D13695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5E52DA" w:rsidRP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lastRenderedPageBreak/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Променете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форматот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интервјуата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овозможат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разумни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приспособувања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пристап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кон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простории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присуство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застапник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ангажирање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преведувач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D13695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5E52DA" w:rsidRP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Преразгледајте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стилот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однесувањето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начинот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поставување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прашања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интервјуата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задачите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процена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обезбеди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дека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соодветни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D13695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5E52DA" w:rsidRP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Кога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ќе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му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понудите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нека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стане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стандардна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пракса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разговарате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секое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разумно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приспособување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D13695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Обезбедете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материјали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достапни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формати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видеа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титлови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(subtitled videos),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текстови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едноставен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англиски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јазик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внатрешни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системи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информациска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компатибилни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читање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екран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друга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помошна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>.</w:t>
      </w:r>
    </w:p>
    <w:p w:rsid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5E52DA" w:rsidRP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Организирајте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купување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инсталирање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модификации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помагала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помошна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D13695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5E52DA" w:rsidRP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Применувајте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постапки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евакуација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вонредни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ситуации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одговараат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потребите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D13695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5E52DA" w:rsidRPr="00D13695" w:rsidRDefault="005E52DA" w:rsidP="00D1369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D13695">
        <w:rPr>
          <w:rFonts w:ascii="Wingdings" w:hAnsi="Wingdings" w:cs="Wingdings"/>
          <w:color w:val="781E65"/>
          <w:sz w:val="20"/>
          <w:szCs w:val="20"/>
        </w:rPr>
        <w:t></w:t>
      </w:r>
      <w:r w:rsidRPr="00D13695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Обезбедете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5E52DA" w:rsidRPr="00D13695" w:rsidRDefault="005E52DA" w:rsidP="00D13695">
      <w:pPr>
        <w:pStyle w:val="Default"/>
        <w:numPr>
          <w:ilvl w:val="0"/>
          <w:numId w:val="11"/>
        </w:numPr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вашиот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паркинг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влез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приемни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простори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лесно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достапни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бидат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опасни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</w:p>
    <w:p w:rsidR="005E52DA" w:rsidRPr="00D13695" w:rsidRDefault="005E52DA" w:rsidP="00D13695">
      <w:pPr>
        <w:pStyle w:val="Default"/>
        <w:numPr>
          <w:ilvl w:val="0"/>
          <w:numId w:val="11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подните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површини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лизгави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цврсти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без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нерамнини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заради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користат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инвалидска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количка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рамки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одење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</w:p>
    <w:p w:rsidR="005E52DA" w:rsidRPr="00D13695" w:rsidRDefault="005E52DA" w:rsidP="00D13695">
      <w:pPr>
        <w:pStyle w:val="Default"/>
        <w:numPr>
          <w:ilvl w:val="0"/>
          <w:numId w:val="11"/>
        </w:numPr>
        <w:spacing w:after="23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просториите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состаноци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пауза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има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доволно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простор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користат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инвалидски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колички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движат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без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пречки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ограничувања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и </w:t>
      </w:r>
    </w:p>
    <w:p w:rsidR="005E52DA" w:rsidRPr="00D13695" w:rsidRDefault="005E52DA" w:rsidP="00D13695">
      <w:pPr>
        <w:pStyle w:val="Default"/>
        <w:numPr>
          <w:ilvl w:val="0"/>
          <w:numId w:val="11"/>
        </w:numPr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сите</w:t>
      </w:r>
      <w:proofErr w:type="spellEnd"/>
      <w:proofErr w:type="gram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корисници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лесно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без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други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отвораат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врати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треба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бидат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тешки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тешко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отвораат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кваките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лесно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достапна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висина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959FC" w:rsidRPr="00D13695" w:rsidRDefault="005E52DA" w:rsidP="00D13695">
      <w:pPr>
        <w:spacing w:line="276" w:lineRule="auto"/>
        <w:rPr>
          <w:color w:val="781E65"/>
        </w:rPr>
      </w:pP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зголемите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флексибилноста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достапноста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работните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дознаете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посетете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D13695">
        <w:rPr>
          <w:rFonts w:ascii="Century Gothic" w:hAnsi="Century Gothic" w:cs="Century Gothic"/>
          <w:color w:val="781E65"/>
          <w:sz w:val="20"/>
          <w:szCs w:val="20"/>
        </w:rPr>
        <w:t>наплатуваат</w:t>
      </w:r>
      <w:proofErr w:type="spellEnd"/>
      <w:r w:rsidRPr="00D13695">
        <w:rPr>
          <w:rFonts w:ascii="Century Gothic" w:hAnsi="Century Gothic" w:cs="Century Gothic"/>
          <w:color w:val="781E65"/>
          <w:sz w:val="20"/>
          <w:szCs w:val="20"/>
        </w:rPr>
        <w:t>.</w:t>
      </w:r>
    </w:p>
    <w:p w:rsidR="003959FC" w:rsidRPr="00D13695" w:rsidRDefault="003959FC" w:rsidP="00D13695">
      <w:pPr>
        <w:spacing w:line="276" w:lineRule="auto"/>
        <w:rPr>
          <w:color w:val="781E65"/>
        </w:rPr>
      </w:pPr>
    </w:p>
    <w:p w:rsidR="003959FC" w:rsidRPr="00D13695" w:rsidRDefault="003959FC" w:rsidP="00D13695">
      <w:pPr>
        <w:spacing w:line="276" w:lineRule="auto"/>
        <w:rPr>
          <w:color w:val="781E65"/>
        </w:rPr>
      </w:pPr>
    </w:p>
    <w:p w:rsidR="003959FC" w:rsidRPr="00D13695" w:rsidRDefault="003959FC" w:rsidP="003959FC">
      <w:pPr>
        <w:rPr>
          <w:color w:val="781E65"/>
        </w:rPr>
      </w:pPr>
    </w:p>
    <w:p w:rsidR="008A730F" w:rsidRPr="00D13695" w:rsidRDefault="003959FC" w:rsidP="003959FC">
      <w:pPr>
        <w:tabs>
          <w:tab w:val="left" w:pos="2351"/>
        </w:tabs>
        <w:rPr>
          <w:color w:val="781E65"/>
        </w:rPr>
      </w:pPr>
      <w:r w:rsidRPr="00D13695">
        <w:rPr>
          <w:color w:val="781E65"/>
        </w:rPr>
        <w:tab/>
      </w:r>
    </w:p>
    <w:sectPr w:rsidR="008A730F" w:rsidRPr="00D13695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01" w:rsidRDefault="007E2401" w:rsidP="00EF4574">
      <w:pPr>
        <w:spacing w:before="0" w:after="0" w:line="240" w:lineRule="auto"/>
      </w:pPr>
      <w:r>
        <w:separator/>
      </w:r>
    </w:p>
  </w:endnote>
  <w:endnote w:type="continuationSeparator" w:id="0">
    <w:p w:rsidR="007E2401" w:rsidRDefault="007E240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D13695" w:rsidRDefault="00DF1D29" w:rsidP="00DF1D29">
    <w:pPr>
      <w:spacing w:before="360"/>
      <w:ind w:left="84"/>
      <w:rPr>
        <w:rStyle w:val="Emphasis"/>
        <w:color w:val="781E65"/>
      </w:rPr>
    </w:pPr>
    <w:r w:rsidRPr="00D13695">
      <w:rPr>
        <w:rStyle w:val="Emphasis"/>
        <w:color w:val="781E65"/>
      </w:rPr>
      <w:t xml:space="preserve">Accessibility checklist for employers </w:t>
    </w:r>
    <w:r w:rsidR="004C4166" w:rsidRPr="00D13695">
      <w:rPr>
        <w:rStyle w:val="Emphasis"/>
        <w:color w:val="781E65"/>
      </w:rPr>
      <w:t xml:space="preserve">V.1.0                                   </w:t>
    </w:r>
    <w:r w:rsidR="004C4166" w:rsidRPr="00D13695">
      <w:rPr>
        <w:rStyle w:val="Emphasis"/>
        <w:b/>
        <w:i w:val="0"/>
        <w:color w:val="781E65"/>
      </w:rPr>
      <w:t>1892.06.16L - MACEDONIAN</w:t>
    </w:r>
  </w:p>
  <w:p w:rsidR="00B96DCB" w:rsidRPr="00D13695" w:rsidRDefault="007E2401" w:rsidP="00D13695">
    <w:pPr>
      <w:pStyle w:val="Footer"/>
      <w:rPr>
        <w:color w:val="781E65"/>
      </w:rPr>
    </w:pPr>
    <w:r w:rsidRPr="00D13695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D13695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C4166">
      <w:rPr>
        <w:sz w:val="28"/>
        <w:szCs w:val="28"/>
      </w:rPr>
      <w:t>.</w:t>
    </w:r>
  </w:p>
  <w:p w:rsidR="003959FC" w:rsidRPr="00D1369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13695">
      <w:rPr>
        <w:color w:val="781E65"/>
      </w:rPr>
      <w:t>1800 464 800</w:t>
    </w:r>
    <w:r w:rsidRPr="00D13695">
      <w:rPr>
        <w:color w:val="781E65"/>
      </w:rPr>
      <w:tab/>
    </w:r>
    <w:r w:rsidRPr="00D13695">
      <w:rPr>
        <w:color w:val="781E65"/>
      </w:rPr>
      <w:tab/>
      <w:t>www.jobaccess.gov.au</w:t>
    </w:r>
  </w:p>
  <w:p w:rsidR="003959FC" w:rsidRPr="00D13695" w:rsidRDefault="00DF1D29" w:rsidP="00D93AC4">
    <w:pPr>
      <w:spacing w:before="360"/>
      <w:ind w:left="84"/>
      <w:rPr>
        <w:rStyle w:val="Emphasis"/>
        <w:color w:val="781E65"/>
      </w:rPr>
    </w:pPr>
    <w:r w:rsidRPr="00D13695">
      <w:rPr>
        <w:rStyle w:val="Emphasis"/>
        <w:color w:val="781E65"/>
      </w:rPr>
      <w:t>Accessibility checklist for employers</w:t>
    </w:r>
    <w:r w:rsidR="004C4166" w:rsidRPr="00D13695">
      <w:rPr>
        <w:rStyle w:val="Emphasis"/>
        <w:color w:val="781E65"/>
      </w:rPr>
      <w:t xml:space="preserve"> V.1.0</w:t>
    </w:r>
    <w:r w:rsidRPr="00D13695">
      <w:rPr>
        <w:rStyle w:val="Emphasis"/>
        <w:color w:val="781E65"/>
      </w:rPr>
      <w:t xml:space="preserve"> </w:t>
    </w:r>
    <w:r w:rsidR="004C4166" w:rsidRPr="00D13695">
      <w:rPr>
        <w:rStyle w:val="Emphasis"/>
        <w:color w:val="781E65"/>
      </w:rPr>
      <w:t xml:space="preserve">                                  </w:t>
    </w:r>
    <w:r w:rsidRPr="00D13695">
      <w:rPr>
        <w:rStyle w:val="Emphasis"/>
        <w:b/>
        <w:i w:val="0"/>
        <w:color w:val="781E65"/>
      </w:rPr>
      <w:t>1892.06.16L</w:t>
    </w:r>
    <w:r w:rsidR="004C4166" w:rsidRPr="00D13695">
      <w:rPr>
        <w:rStyle w:val="Emphasis"/>
        <w:b/>
        <w:i w:val="0"/>
        <w:color w:val="781E65"/>
      </w:rPr>
      <w:t xml:space="preserve"> - MACEDONIAN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01" w:rsidRDefault="007E2401" w:rsidP="00EF4574">
      <w:pPr>
        <w:spacing w:before="0" w:after="0" w:line="240" w:lineRule="auto"/>
      </w:pPr>
      <w:r>
        <w:separator/>
      </w:r>
    </w:p>
  </w:footnote>
  <w:footnote w:type="continuationSeparator" w:id="0">
    <w:p w:rsidR="007E2401" w:rsidRDefault="007E240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240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3EEE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4166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C5A99"/>
    <w:rsid w:val="005E52DA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E2401"/>
    <w:rsid w:val="00801B9F"/>
    <w:rsid w:val="00894A5F"/>
    <w:rsid w:val="008A730F"/>
    <w:rsid w:val="00934EB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13695"/>
    <w:rsid w:val="00D93AC4"/>
    <w:rsid w:val="00D948FE"/>
    <w:rsid w:val="00DB62EE"/>
    <w:rsid w:val="00DF1D29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058AF8F-4B91-4D9B-AD80-70F1457B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3CE6-3DD9-4F97-9B85-1D5AF686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2016-07-16T04:03:00Z</dcterms:created>
  <dcterms:modified xsi:type="dcterms:W3CDTF">2016-07-21T05:44:00Z</dcterms:modified>
</cp:coreProperties>
</file>