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A4A4" w14:textId="77777777" w:rsidR="00764FE1" w:rsidRPr="00CC0EFF" w:rsidRDefault="00764FE1" w:rsidP="00E74690">
      <w:pPr>
        <w:pStyle w:val="hh"/>
        <w:widowControl/>
        <w:ind w:left="0"/>
        <w:rPr>
          <w:rFonts w:ascii="Times New Roman" w:eastAsia="SimSun" w:hAnsi="Times New Roman" w:cs="Times New Roman"/>
          <w:szCs w:val="56"/>
        </w:rPr>
      </w:pPr>
      <w:r w:rsidRPr="00CC0EFF">
        <w:rPr>
          <w:rFonts w:ascii="Times New Roman" w:eastAsia="SimSun" w:hAnsi="Times New Roman" w:cs="Times New Roman"/>
        </w:rPr>
        <w:t>Disability</w:t>
      </w:r>
      <w:r w:rsidRPr="00CC0EFF">
        <w:rPr>
          <w:rFonts w:ascii="Times New Roman" w:eastAsia="SimSun" w:hAnsi="Times New Roman" w:cs="Times New Roman"/>
          <w:spacing w:val="-32"/>
        </w:rPr>
        <w:t xml:space="preserve"> </w:t>
      </w:r>
      <w:r w:rsidRPr="00CC0EFF">
        <w:rPr>
          <w:rFonts w:ascii="Times New Roman" w:eastAsia="SimSun" w:hAnsi="Times New Roman" w:cs="Times New Roman"/>
        </w:rPr>
        <w:t>Employment</w:t>
      </w:r>
      <w:r w:rsidRPr="00CC0EFF">
        <w:rPr>
          <w:rFonts w:ascii="Times New Roman" w:eastAsia="SimSun" w:hAnsi="Times New Roman" w:cs="Times New Roman"/>
          <w:spacing w:val="-33"/>
        </w:rPr>
        <w:t xml:space="preserve"> </w:t>
      </w:r>
      <w:r w:rsidRPr="00CC0EFF">
        <w:rPr>
          <w:rFonts w:ascii="Times New Roman" w:eastAsia="SimSun" w:hAnsi="Times New Roman" w:cs="Times New Roman"/>
        </w:rPr>
        <w:t>Services</w:t>
      </w:r>
    </w:p>
    <w:p w14:paraId="00D30AC0" w14:textId="77777777" w:rsidR="00764FE1" w:rsidRPr="00CC0EFF" w:rsidRDefault="00764FE1" w:rsidP="00443CBD">
      <w:pPr>
        <w:pStyle w:val="22"/>
        <w:widowControl/>
        <w:ind w:left="0"/>
        <w:rPr>
          <w:rFonts w:ascii="Times New Roman" w:eastAsia="SimSun" w:hAnsi="Times New Roman" w:cs="Times New Roman"/>
        </w:rPr>
      </w:pPr>
      <w:bookmarkStart w:id="0" w:name="Program_changes_from_1_July_2018_–_Infor"/>
      <w:bookmarkEnd w:id="0"/>
      <w:proofErr w:type="spellStart"/>
      <w:r w:rsidRPr="00CC0EFF">
        <w:rPr>
          <w:rFonts w:ascii="Times New Roman" w:eastAsia="SimSun" w:hAnsi="Times New Roman" w:cs="Times New Roman"/>
        </w:rPr>
        <w:t>计划从</w:t>
      </w:r>
      <w:proofErr w:type="spellEnd"/>
      <w:r w:rsidRPr="00CC0EFF">
        <w:rPr>
          <w:rFonts w:ascii="Times New Roman" w:eastAsia="SimSun" w:hAnsi="Times New Roman" w:cs="Times New Roman"/>
        </w:rPr>
        <w:t>2018</w:t>
      </w:r>
      <w:r w:rsidRPr="00CC0EFF">
        <w:rPr>
          <w:rFonts w:ascii="Times New Roman" w:eastAsia="SimSun" w:hAnsi="Times New Roman" w:cs="Times New Roman"/>
        </w:rPr>
        <w:t>年</w:t>
      </w:r>
      <w:r w:rsidRPr="00CC0EFF">
        <w:rPr>
          <w:rFonts w:ascii="Times New Roman" w:eastAsia="SimSun" w:hAnsi="Times New Roman" w:cs="Times New Roman"/>
        </w:rPr>
        <w:t>7</w:t>
      </w:r>
      <w:r w:rsidRPr="00CC0EFF">
        <w:rPr>
          <w:rFonts w:ascii="Times New Roman" w:eastAsia="SimSun" w:hAnsi="Times New Roman" w:cs="Times New Roman"/>
        </w:rPr>
        <w:t>月</w:t>
      </w:r>
      <w:r w:rsidRPr="00CC0EFF">
        <w:rPr>
          <w:rFonts w:ascii="Times New Roman" w:eastAsia="SimSun" w:hAnsi="Times New Roman" w:cs="Times New Roman"/>
        </w:rPr>
        <w:t>1</w:t>
      </w:r>
      <w:proofErr w:type="spellStart"/>
      <w:r w:rsidRPr="00CC0EFF">
        <w:rPr>
          <w:rFonts w:ascii="Times New Roman" w:eastAsia="SimSun" w:hAnsi="Times New Roman" w:cs="Times New Roman"/>
        </w:rPr>
        <w:t>日开始变更</w:t>
      </w:r>
      <w:proofErr w:type="spellEnd"/>
      <w:r w:rsidRPr="00CC0EFF">
        <w:rPr>
          <w:rFonts w:ascii="Times New Roman" w:eastAsia="SimSun" w:hAnsi="Times New Roman" w:cs="Times New Roman"/>
        </w:rPr>
        <w:t xml:space="preserve"> - </w:t>
      </w:r>
      <w:proofErr w:type="spellStart"/>
      <w:r w:rsidRPr="00CC0EFF">
        <w:rPr>
          <w:rFonts w:ascii="Times New Roman" w:eastAsia="SimSun" w:hAnsi="Times New Roman" w:cs="Times New Roman"/>
        </w:rPr>
        <w:t>参与者须知</w:t>
      </w:r>
      <w:proofErr w:type="spellEnd"/>
    </w:p>
    <w:p w14:paraId="3B501768" w14:textId="77777777" w:rsidR="00764FE1" w:rsidRPr="00CC0EFF" w:rsidRDefault="00764FE1" w:rsidP="00443CBD">
      <w:pPr>
        <w:pStyle w:val="pp"/>
        <w:widowControl/>
        <w:ind w:left="0"/>
        <w:rPr>
          <w:rFonts w:ascii="Times New Roman" w:eastAsia="SimSun" w:hAnsi="Times New Roman" w:cs="Times New Roman"/>
        </w:rPr>
      </w:pPr>
      <w:bookmarkStart w:id="1" w:name="What_does_this_mean_for_me?"/>
      <w:bookmarkEnd w:id="1"/>
      <w:r w:rsidRPr="00CC0EFF">
        <w:rPr>
          <w:rFonts w:ascii="Times New Roman" w:eastAsia="SimSun" w:hAnsi="Times New Roman" w:cs="Times New Roman"/>
        </w:rPr>
        <w:t>Australian government</w:t>
      </w:r>
      <w:proofErr w:type="spellStart"/>
      <w:r w:rsidRPr="00CC0EFF">
        <w:rPr>
          <w:rFonts w:ascii="Times New Roman" w:eastAsia="SimSun" w:hAnsi="Times New Roman" w:cs="Times New Roman"/>
        </w:rPr>
        <w:t>正在对</w:t>
      </w:r>
      <w:proofErr w:type="spellEnd"/>
      <w:r w:rsidRPr="00CC0EFF">
        <w:rPr>
          <w:rFonts w:ascii="Times New Roman" w:eastAsia="SimSun" w:hAnsi="Times New Roman" w:cs="Times New Roman"/>
        </w:rPr>
        <w:t xml:space="preserve">Disability Employment Services (DES) </w:t>
      </w:r>
      <w:proofErr w:type="spellStart"/>
      <w:r w:rsidRPr="00CC0EFF">
        <w:rPr>
          <w:rFonts w:ascii="Times New Roman" w:eastAsia="SimSun" w:hAnsi="Times New Roman" w:cs="Times New Roman"/>
        </w:rPr>
        <w:t>计划作出一些改变，以帮助更多残障人士、有伤病或有健康状况的人士找到并保持长期工作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p w14:paraId="0A9EB858" w14:textId="77777777" w:rsidR="00764FE1" w:rsidRPr="00580FD8" w:rsidRDefault="00764FE1" w:rsidP="00443CBD">
      <w:pPr>
        <w:pStyle w:val="Heading1"/>
        <w:spacing w:before="182" w:after="0" w:line="240" w:lineRule="auto"/>
        <w:rPr>
          <w:rFonts w:ascii="Times New Roman" w:eastAsia="SimSun" w:hAnsi="Times New Roman" w:cs="Times New Roman"/>
          <w:b w:val="0"/>
          <w:lang w:val="hr-HR" w:eastAsia="zh-CN"/>
        </w:rPr>
      </w:pPr>
      <w:r w:rsidRPr="00CC0EFF">
        <w:rPr>
          <w:rFonts w:ascii="Times New Roman" w:eastAsia="SimSun" w:hAnsi="Times New Roman" w:cs="Times New Roman"/>
          <w:b w:val="0"/>
          <w:color w:val="500778"/>
          <w:spacing w:val="3"/>
          <w:lang w:eastAsia="zh-CN"/>
        </w:rPr>
        <w:t>这对我来说意味着什么</w:t>
      </w:r>
      <w:r w:rsidRPr="00580FD8">
        <w:rPr>
          <w:rFonts w:ascii="Times New Roman" w:eastAsia="SimSun" w:hAnsi="Times New Roman" w:cs="Times New Roman"/>
          <w:b w:val="0"/>
          <w:color w:val="500778"/>
          <w:spacing w:val="2"/>
          <w:lang w:val="hr-HR" w:eastAsia="zh-CN"/>
        </w:rPr>
        <w:t>?</w:t>
      </w:r>
    </w:p>
    <w:p w14:paraId="0612B275" w14:textId="77777777" w:rsidR="00764FE1" w:rsidRPr="00CC0EFF" w:rsidRDefault="00764FE1" w:rsidP="00443CBD">
      <w:pPr>
        <w:pStyle w:val="pp"/>
        <w:widowControl/>
        <w:ind w:left="0"/>
        <w:rPr>
          <w:rFonts w:ascii="Times New Roman" w:eastAsia="SimSun" w:hAnsi="Times New Roman" w:cs="Times New Roman"/>
        </w:rPr>
      </w:pPr>
      <w:bookmarkStart w:id="2" w:name="What_is_changing?"/>
      <w:bookmarkEnd w:id="2"/>
      <w:r w:rsidRPr="00CC0EFF">
        <w:rPr>
          <w:rFonts w:ascii="Times New Roman" w:eastAsia="SimSun" w:hAnsi="Times New Roman" w:cs="Times New Roman"/>
        </w:rPr>
        <w:t>DES</w:t>
      </w:r>
      <w:proofErr w:type="spellStart"/>
      <w:r w:rsidRPr="00CC0EFF">
        <w:rPr>
          <w:rFonts w:ascii="Times New Roman" w:eastAsia="SimSun" w:hAnsi="Times New Roman" w:cs="Times New Roman"/>
        </w:rPr>
        <w:t>计划的变化从</w:t>
      </w:r>
      <w:proofErr w:type="spellEnd"/>
      <w:r w:rsidRPr="00CC0EFF">
        <w:rPr>
          <w:rFonts w:ascii="Times New Roman" w:eastAsia="SimSun" w:hAnsi="Times New Roman" w:cs="Times New Roman"/>
        </w:rPr>
        <w:t>2018</w:t>
      </w:r>
      <w:r w:rsidRPr="00CC0EFF">
        <w:rPr>
          <w:rFonts w:ascii="Times New Roman" w:eastAsia="SimSun" w:hAnsi="Times New Roman" w:cs="Times New Roman"/>
        </w:rPr>
        <w:t>年</w:t>
      </w:r>
      <w:r w:rsidRPr="00CC0EFF">
        <w:rPr>
          <w:rFonts w:ascii="Times New Roman" w:eastAsia="SimSun" w:hAnsi="Times New Roman" w:cs="Times New Roman"/>
        </w:rPr>
        <w:t>7</w:t>
      </w:r>
      <w:r w:rsidRPr="00CC0EFF">
        <w:rPr>
          <w:rFonts w:ascii="Times New Roman" w:eastAsia="SimSun" w:hAnsi="Times New Roman" w:cs="Times New Roman"/>
        </w:rPr>
        <w:t>月</w:t>
      </w:r>
      <w:r w:rsidRPr="00CC0EFF">
        <w:rPr>
          <w:rFonts w:ascii="Times New Roman" w:eastAsia="SimSun" w:hAnsi="Times New Roman" w:cs="Times New Roman"/>
        </w:rPr>
        <w:t>1</w:t>
      </w:r>
      <w:proofErr w:type="spellStart"/>
      <w:r w:rsidRPr="00CC0EFF">
        <w:rPr>
          <w:rFonts w:ascii="Times New Roman" w:eastAsia="SimSun" w:hAnsi="Times New Roman" w:cs="Times New Roman"/>
        </w:rPr>
        <w:t>日开始实施。这些变化将为您提供更多的选择和自主权。您将可以选择和更换您的</w:t>
      </w:r>
      <w:proofErr w:type="spellEnd"/>
      <w:r w:rsidRPr="00CC0EFF">
        <w:rPr>
          <w:rFonts w:ascii="Times New Roman" w:eastAsia="SimSun" w:hAnsi="Times New Roman" w:cs="Times New Roman"/>
        </w:rPr>
        <w:t>DES</w:t>
      </w:r>
      <w:proofErr w:type="spellStart"/>
      <w:r w:rsidRPr="00CC0EFF">
        <w:rPr>
          <w:rFonts w:ascii="Times New Roman" w:eastAsia="SimSun" w:hAnsi="Times New Roman" w:cs="Times New Roman"/>
        </w:rPr>
        <w:t>提供方，以及在您收到的服务中有更多话语权，以及您如何接收它们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p w14:paraId="1654E59C" w14:textId="77777777" w:rsidR="00764FE1" w:rsidRPr="00CC0EFF" w:rsidRDefault="00764FE1" w:rsidP="00443CBD">
      <w:pPr>
        <w:pStyle w:val="33"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有哪些变化</w:t>
      </w:r>
      <w:proofErr w:type="spellEnd"/>
      <w:r w:rsidRPr="00CC0EFF">
        <w:rPr>
          <w:rFonts w:ascii="Times New Roman" w:eastAsia="SimSun" w:hAnsi="Times New Roman" w:cs="Times New Roman"/>
        </w:rPr>
        <w:t>?</w:t>
      </w:r>
    </w:p>
    <w:p w14:paraId="51F94080" w14:textId="77777777" w:rsidR="00764FE1" w:rsidRPr="00580FD8" w:rsidRDefault="00764FE1" w:rsidP="00443CBD">
      <w:pPr>
        <w:pStyle w:val="BodyText"/>
        <w:widowControl/>
        <w:spacing w:before="182"/>
        <w:ind w:left="1"/>
        <w:rPr>
          <w:rFonts w:ascii="Times New Roman" w:eastAsia="SimSun" w:hAnsi="Times New Roman" w:cs="Times New Roman"/>
          <w:lang w:val="hr-HR" w:eastAsia="zh-CN"/>
        </w:rPr>
      </w:pPr>
      <w:r w:rsidRPr="00CC0EFF">
        <w:rPr>
          <w:rFonts w:ascii="Times New Roman" w:eastAsia="SimSun" w:hAnsi="Times New Roman" w:cs="Times New Roman"/>
          <w:spacing w:val="2"/>
          <w:lang w:eastAsia="zh-CN"/>
        </w:rPr>
        <w:t>从</w:t>
      </w:r>
      <w:r w:rsidRPr="00580FD8">
        <w:rPr>
          <w:rFonts w:ascii="Times New Roman" w:eastAsia="SimSun" w:hAnsi="Times New Roman" w:cs="Times New Roman"/>
          <w:spacing w:val="2"/>
          <w:lang w:val="hr-HR" w:eastAsia="zh-CN"/>
        </w:rPr>
        <w:t>2018</w:t>
      </w:r>
      <w:r w:rsidRPr="00CC0EFF">
        <w:rPr>
          <w:rFonts w:ascii="Times New Roman" w:eastAsia="SimSun" w:hAnsi="Times New Roman" w:cs="Times New Roman"/>
          <w:spacing w:val="2"/>
          <w:lang w:eastAsia="zh-CN"/>
        </w:rPr>
        <w:t>年</w:t>
      </w:r>
      <w:r w:rsidRPr="00580FD8">
        <w:rPr>
          <w:rFonts w:ascii="Times New Roman" w:eastAsia="SimSun" w:hAnsi="Times New Roman" w:cs="Times New Roman"/>
          <w:spacing w:val="2"/>
          <w:lang w:val="hr-HR" w:eastAsia="zh-CN"/>
        </w:rPr>
        <w:t>7</w:t>
      </w:r>
      <w:r w:rsidRPr="00CC0EFF">
        <w:rPr>
          <w:rFonts w:ascii="Times New Roman" w:eastAsia="SimSun" w:hAnsi="Times New Roman" w:cs="Times New Roman"/>
          <w:spacing w:val="2"/>
          <w:lang w:eastAsia="zh-CN"/>
        </w:rPr>
        <w:t>月</w:t>
      </w:r>
      <w:r w:rsidRPr="00580FD8">
        <w:rPr>
          <w:rFonts w:ascii="Times New Roman" w:eastAsia="SimSun" w:hAnsi="Times New Roman" w:cs="Times New Roman"/>
          <w:spacing w:val="2"/>
          <w:lang w:val="hr-HR" w:eastAsia="zh-CN"/>
        </w:rPr>
        <w:t>1</w:t>
      </w:r>
      <w:r w:rsidRPr="00CC0EFF">
        <w:rPr>
          <w:rFonts w:ascii="Times New Roman" w:eastAsia="SimSun" w:hAnsi="Times New Roman" w:cs="Times New Roman"/>
          <w:spacing w:val="2"/>
          <w:lang w:eastAsia="zh-CN"/>
        </w:rPr>
        <w:t>日开始</w:t>
      </w:r>
      <w:r w:rsidRPr="00580FD8">
        <w:rPr>
          <w:rFonts w:ascii="Times New Roman" w:eastAsia="SimSun" w:hAnsi="Times New Roman" w:cs="Times New Roman"/>
          <w:spacing w:val="2"/>
          <w:lang w:val="hr-HR" w:eastAsia="zh-CN"/>
        </w:rPr>
        <w:t>，</w:t>
      </w:r>
      <w:r w:rsidRPr="00CC0EFF">
        <w:rPr>
          <w:rFonts w:ascii="Times New Roman" w:eastAsia="SimSun" w:hAnsi="Times New Roman" w:cs="Times New Roman"/>
          <w:spacing w:val="2"/>
          <w:lang w:eastAsia="zh-CN"/>
        </w:rPr>
        <w:t>您将可以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:</w:t>
      </w:r>
    </w:p>
    <w:p w14:paraId="622C5C7E" w14:textId="77777777" w:rsidR="00764FE1" w:rsidRPr="00CC0EFF" w:rsidRDefault="00764FE1" w:rsidP="00443CBD">
      <w:pPr>
        <w:pStyle w:val="bb"/>
        <w:widowControl/>
        <w:numPr>
          <w:ilvl w:val="0"/>
          <w:numId w:val="12"/>
        </w:numPr>
        <w:tabs>
          <w:tab w:val="left" w:pos="1495"/>
        </w:tabs>
        <w:autoSpaceDE/>
        <w:autoSpaceDN/>
        <w:spacing w:before="182"/>
        <w:ind w:left="644"/>
        <w:contextualSpacing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在一个对您来说便利的地方选择您想要合作的</w:t>
      </w:r>
      <w:proofErr w:type="spellEnd"/>
      <w:r w:rsidRPr="00CC0EFF">
        <w:rPr>
          <w:rFonts w:ascii="Times New Roman" w:eastAsia="SimSun" w:hAnsi="Times New Roman" w:cs="Times New Roman"/>
        </w:rPr>
        <w:t>DES</w:t>
      </w:r>
      <w:proofErr w:type="spellStart"/>
      <w:r w:rsidRPr="00CC0EFF">
        <w:rPr>
          <w:rFonts w:ascii="Times New Roman" w:eastAsia="SimSun" w:hAnsi="Times New Roman" w:cs="Times New Roman"/>
        </w:rPr>
        <w:t>提供方</w:t>
      </w:r>
      <w:proofErr w:type="spellEnd"/>
      <w:r w:rsidRPr="00CC0EFF">
        <w:rPr>
          <w:rFonts w:ascii="Times New Roman" w:eastAsia="SimSun" w:hAnsi="Times New Roman" w:cs="Times New Roman"/>
          <w:spacing w:val="2"/>
        </w:rPr>
        <w:t>;</w:t>
      </w:r>
    </w:p>
    <w:p w14:paraId="5AE5407D" w14:textId="77777777" w:rsidR="00764FE1" w:rsidRPr="00CC0EFF" w:rsidRDefault="00764FE1" w:rsidP="00443CBD">
      <w:pPr>
        <w:pStyle w:val="bb"/>
        <w:widowControl/>
        <w:numPr>
          <w:ilvl w:val="0"/>
          <w:numId w:val="12"/>
        </w:numPr>
        <w:tabs>
          <w:tab w:val="left" w:pos="1495"/>
        </w:tabs>
        <w:autoSpaceDE/>
        <w:autoSpaceDN/>
        <w:spacing w:before="182"/>
        <w:ind w:left="644"/>
        <w:contextualSpacing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在初次面谈后选择接受服务的方式（例如：面对面，通过电话或者视频聊天</w:t>
      </w:r>
      <w:proofErr w:type="spellEnd"/>
      <w:r w:rsidRPr="00CC0EFF">
        <w:rPr>
          <w:rFonts w:ascii="Times New Roman" w:eastAsia="SimSun" w:hAnsi="Times New Roman" w:cs="Times New Roman"/>
        </w:rPr>
        <w:t>）</w:t>
      </w:r>
      <w:r w:rsidRPr="00CC0EFF">
        <w:rPr>
          <w:rFonts w:ascii="Times New Roman" w:eastAsia="SimSun" w:hAnsi="Times New Roman" w:cs="Times New Roman"/>
        </w:rPr>
        <w:t>;</w:t>
      </w:r>
    </w:p>
    <w:p w14:paraId="27E7D8C6" w14:textId="77777777" w:rsidR="00764FE1" w:rsidRPr="00CC0EFF" w:rsidRDefault="00764FE1" w:rsidP="00443CBD">
      <w:pPr>
        <w:pStyle w:val="bb"/>
        <w:widowControl/>
        <w:numPr>
          <w:ilvl w:val="0"/>
          <w:numId w:val="12"/>
        </w:numPr>
        <w:tabs>
          <w:tab w:val="left" w:pos="1495"/>
        </w:tabs>
        <w:autoSpaceDE/>
        <w:autoSpaceDN/>
        <w:spacing w:before="182"/>
        <w:ind w:left="644"/>
        <w:contextualSpacing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  <w:spacing w:val="2"/>
        </w:rPr>
        <w:t>与您的服务提供方合作制定工作计划，在其中列出您将从您的提供方那里能获得的支持，以便为您提供能获得最佳工作机会</w:t>
      </w:r>
      <w:proofErr w:type="spellEnd"/>
      <w:r w:rsidRPr="00CC0EFF">
        <w:rPr>
          <w:rFonts w:ascii="Times New Roman" w:eastAsia="SimSun" w:hAnsi="Times New Roman" w:cs="Times New Roman"/>
        </w:rPr>
        <w:t>;</w:t>
      </w:r>
      <w:r w:rsidRPr="00CC0EFF">
        <w:rPr>
          <w:rFonts w:ascii="Times New Roman" w:eastAsia="SimSun" w:hAnsi="Times New Roman" w:cs="Times New Roman"/>
          <w:spacing w:val="7"/>
        </w:rPr>
        <w:t xml:space="preserve"> </w:t>
      </w:r>
      <w:proofErr w:type="spellStart"/>
      <w:r w:rsidRPr="00CC0EFF">
        <w:rPr>
          <w:rFonts w:ascii="Times New Roman" w:eastAsia="SimSun" w:hAnsi="Times New Roman" w:cs="Times New Roman"/>
          <w:spacing w:val="4"/>
        </w:rPr>
        <w:t>以及</w:t>
      </w:r>
      <w:proofErr w:type="spellEnd"/>
    </w:p>
    <w:p w14:paraId="0473E3D9" w14:textId="77777777" w:rsidR="00764FE1" w:rsidRPr="00CC0EFF" w:rsidRDefault="00764FE1" w:rsidP="00443CBD">
      <w:pPr>
        <w:pStyle w:val="bb"/>
        <w:widowControl/>
        <w:numPr>
          <w:ilvl w:val="0"/>
          <w:numId w:val="12"/>
        </w:numPr>
        <w:tabs>
          <w:tab w:val="left" w:pos="1495"/>
        </w:tabs>
        <w:autoSpaceDE/>
        <w:autoSpaceDN/>
        <w:spacing w:before="182"/>
        <w:ind w:left="644"/>
        <w:contextualSpacing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如果您对您所接受到的服务水平不满意，可以更换提供方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p w14:paraId="6CF8ACFC" w14:textId="77777777" w:rsidR="00764FE1" w:rsidRPr="00CC0EFF" w:rsidRDefault="00764FE1" w:rsidP="00443CBD">
      <w:pPr>
        <w:pStyle w:val="33"/>
        <w:widowControl/>
        <w:ind w:left="0"/>
        <w:rPr>
          <w:rFonts w:ascii="Times New Roman" w:eastAsia="SimSun" w:hAnsi="Times New Roman" w:cs="Times New Roman"/>
        </w:rPr>
      </w:pPr>
      <w:bookmarkStart w:id="3" w:name="Changes_to_DES_providers"/>
      <w:bookmarkEnd w:id="3"/>
      <w:proofErr w:type="spellStart"/>
      <w:r w:rsidRPr="00CC0EFF">
        <w:rPr>
          <w:rFonts w:ascii="Times New Roman" w:eastAsia="SimSun" w:hAnsi="Times New Roman" w:cs="Times New Roman"/>
        </w:rPr>
        <w:t>更换</w:t>
      </w:r>
      <w:proofErr w:type="spellEnd"/>
      <w:r w:rsidRPr="00CC0EFF">
        <w:rPr>
          <w:rFonts w:ascii="Times New Roman" w:eastAsia="SimSun" w:hAnsi="Times New Roman" w:cs="Times New Roman"/>
        </w:rPr>
        <w:t>DES</w:t>
      </w:r>
      <w:proofErr w:type="spellStart"/>
      <w:r w:rsidRPr="00CC0EFF">
        <w:rPr>
          <w:rFonts w:ascii="Times New Roman" w:eastAsia="SimSun" w:hAnsi="Times New Roman" w:cs="Times New Roman"/>
        </w:rPr>
        <w:t>提供方</w:t>
      </w:r>
      <w:proofErr w:type="spellEnd"/>
    </w:p>
    <w:p w14:paraId="1B111F62" w14:textId="77777777" w:rsidR="00764FE1" w:rsidRPr="00CC0EFF" w:rsidRDefault="00764FE1" w:rsidP="00443CBD">
      <w:pPr>
        <w:pStyle w:val="BodyText"/>
        <w:widowControl/>
        <w:tabs>
          <w:tab w:val="left" w:pos="1495"/>
        </w:tabs>
        <w:spacing w:before="182"/>
        <w:ind w:left="0" w:right="710"/>
        <w:rPr>
          <w:rFonts w:ascii="Times New Roman" w:eastAsia="SimSun" w:hAnsi="Times New Roman" w:cs="Times New Roman"/>
          <w:spacing w:val="3"/>
          <w:lang w:eastAsia="zh-CN"/>
        </w:rPr>
      </w:pPr>
      <w:bookmarkStart w:id="4" w:name="What_do_I_need_to_do?"/>
      <w:bookmarkEnd w:id="4"/>
      <w:r w:rsidRPr="00CC0EFF">
        <w:rPr>
          <w:rFonts w:ascii="Times New Roman" w:eastAsia="SimSun" w:hAnsi="Times New Roman" w:cs="Times New Roman"/>
          <w:spacing w:val="3"/>
          <w:lang w:eastAsia="zh-CN"/>
        </w:rPr>
        <w:t>作为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DES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计划改进的一部分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，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一些服务提供方将从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2018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年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7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月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1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日起停止提供</w:t>
      </w:r>
      <w:r w:rsidRPr="00580FD8">
        <w:rPr>
          <w:rFonts w:ascii="Times New Roman" w:eastAsia="SimSun" w:hAnsi="Times New Roman" w:cs="Times New Roman"/>
          <w:spacing w:val="3"/>
          <w:lang w:val="hr-HR" w:eastAsia="zh-CN"/>
        </w:rPr>
        <w:t>DES</w:t>
      </w:r>
      <w:r w:rsidRPr="00CC0EFF">
        <w:rPr>
          <w:rFonts w:ascii="Times New Roman" w:eastAsia="SimSun" w:hAnsi="Times New Roman" w:cs="Times New Roman"/>
          <w:spacing w:val="3"/>
          <w:lang w:eastAsia="zh-CN"/>
        </w:rPr>
        <w:t>。但是，一些新的提供方将会可以帮助您为工作做好准备并找到合适的工作。</w:t>
      </w:r>
    </w:p>
    <w:p w14:paraId="7AEDB25D" w14:textId="77777777" w:rsidR="00764FE1" w:rsidRPr="00CC0EFF" w:rsidRDefault="00764FE1" w:rsidP="00443CBD">
      <w:pPr>
        <w:pStyle w:val="33"/>
        <w:widowControl/>
        <w:ind w:left="0"/>
        <w:rPr>
          <w:rFonts w:ascii="Times New Roman" w:eastAsia="SimSun" w:hAnsi="Times New Roman" w:cs="Times New Roman"/>
          <w:lang w:eastAsia="zh-CN"/>
        </w:rPr>
      </w:pPr>
      <w:r w:rsidRPr="00CC0EFF">
        <w:rPr>
          <w:rFonts w:ascii="Times New Roman" w:eastAsia="SimSun" w:hAnsi="Times New Roman" w:cs="Times New Roman"/>
          <w:lang w:eastAsia="zh-CN"/>
        </w:rPr>
        <w:t>我需要做什么</w:t>
      </w:r>
      <w:r w:rsidRPr="00CC0EFF">
        <w:rPr>
          <w:rFonts w:ascii="Times New Roman" w:eastAsia="SimSun" w:hAnsi="Times New Roman" w:cs="Times New Roman"/>
          <w:spacing w:val="2"/>
          <w:lang w:eastAsia="zh-CN"/>
        </w:rPr>
        <w:t>?</w:t>
      </w:r>
    </w:p>
    <w:p w14:paraId="0BE089BB" w14:textId="77777777" w:rsidR="00764FE1" w:rsidRPr="00CC0EFF" w:rsidRDefault="00764FE1" w:rsidP="00443CBD">
      <w:pPr>
        <w:pStyle w:val="pp"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您现在不需要做任何事情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p w14:paraId="40108CCC" w14:textId="77777777" w:rsidR="00764FE1" w:rsidRPr="00CC0EFF" w:rsidRDefault="00764FE1" w:rsidP="00443CBD">
      <w:pPr>
        <w:pStyle w:val="pp"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  <w:spacing w:val="1"/>
        </w:rPr>
        <w:t>如果您的服务提供方不再提供服务，</w:t>
      </w:r>
      <w:r w:rsidRPr="00CC0EFF">
        <w:rPr>
          <w:rFonts w:ascii="Times New Roman" w:eastAsia="SimSun" w:hAnsi="Times New Roman" w:cs="Times New Roman"/>
        </w:rPr>
        <w:t>您将在</w:t>
      </w:r>
      <w:proofErr w:type="spellEnd"/>
      <w:r w:rsidRPr="00CC0EFF">
        <w:rPr>
          <w:rFonts w:ascii="Times New Roman" w:eastAsia="SimSun" w:hAnsi="Times New Roman" w:cs="Times New Roman"/>
        </w:rPr>
        <w:t>2018</w:t>
      </w:r>
      <w:r w:rsidRPr="00CC0EFF">
        <w:rPr>
          <w:rFonts w:ascii="Times New Roman" w:eastAsia="SimSun" w:hAnsi="Times New Roman" w:cs="Times New Roman"/>
        </w:rPr>
        <w:t>年</w:t>
      </w:r>
      <w:r w:rsidRPr="00CC0EFF">
        <w:rPr>
          <w:rFonts w:ascii="Times New Roman" w:eastAsia="SimSun" w:hAnsi="Times New Roman" w:cs="Times New Roman"/>
        </w:rPr>
        <w:t>5</w:t>
      </w:r>
      <w:proofErr w:type="spellStart"/>
      <w:r w:rsidRPr="00CC0EFF">
        <w:rPr>
          <w:rFonts w:ascii="Times New Roman" w:eastAsia="SimSun" w:hAnsi="Times New Roman" w:cs="Times New Roman"/>
        </w:rPr>
        <w:t>月底之前收到</w:t>
      </w:r>
      <w:proofErr w:type="spellEnd"/>
      <w:r w:rsidRPr="00CC0EFF">
        <w:rPr>
          <w:rFonts w:ascii="Times New Roman" w:eastAsia="SimSun" w:hAnsi="Times New Roman" w:cs="Times New Roman"/>
        </w:rPr>
        <w:t>Department of Social Services</w:t>
      </w:r>
      <w:proofErr w:type="spellStart"/>
      <w:r w:rsidRPr="00CC0EFF">
        <w:rPr>
          <w:rFonts w:ascii="Times New Roman" w:eastAsia="SimSun" w:hAnsi="Times New Roman" w:cs="Times New Roman"/>
        </w:rPr>
        <w:t>的信件，该信件会向您提供您所在地区的提供方信息，并告诉您如何选择新的提供方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p w14:paraId="55F63AFC" w14:textId="77777777" w:rsidR="00764FE1" w:rsidRPr="00CC0EFF" w:rsidRDefault="00764FE1" w:rsidP="00443CBD">
      <w:pPr>
        <w:pStyle w:val="pp"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  <w:spacing w:val="1"/>
        </w:rPr>
        <w:t>如果您的服务提供方正常营运，您什么也不需要做</w:t>
      </w:r>
      <w:proofErr w:type="spellEnd"/>
      <w:r w:rsidRPr="00CC0EFF">
        <w:rPr>
          <w:rFonts w:ascii="Times New Roman" w:eastAsia="SimSun" w:hAnsi="Times New Roman" w:cs="Times New Roman"/>
          <w:spacing w:val="1"/>
        </w:rPr>
        <w:t>。</w:t>
      </w:r>
    </w:p>
    <w:p w14:paraId="6241BD52" w14:textId="77777777" w:rsidR="00764FE1" w:rsidRPr="00CC0EFF" w:rsidRDefault="00764FE1" w:rsidP="00443CBD">
      <w:pPr>
        <w:pStyle w:val="33"/>
        <w:keepNext/>
        <w:widowControl/>
        <w:ind w:left="0"/>
        <w:rPr>
          <w:rFonts w:ascii="Times New Roman" w:eastAsia="SimSun" w:hAnsi="Times New Roman" w:cs="Times New Roman"/>
        </w:rPr>
      </w:pPr>
      <w:bookmarkStart w:id="5" w:name="What_if_I_am_currently_suspended?"/>
      <w:bookmarkEnd w:id="5"/>
      <w:proofErr w:type="spellStart"/>
      <w:r w:rsidRPr="00CC0EFF">
        <w:rPr>
          <w:rFonts w:ascii="Times New Roman" w:eastAsia="SimSun" w:hAnsi="Times New Roman" w:cs="Times New Roman"/>
        </w:rPr>
        <w:lastRenderedPageBreak/>
        <w:t>如果我接受的服务处于中止的阶段，该怎么办</w:t>
      </w:r>
      <w:proofErr w:type="spellEnd"/>
      <w:r w:rsidRPr="00CC0EFF">
        <w:rPr>
          <w:rFonts w:ascii="Times New Roman" w:eastAsia="SimSun" w:hAnsi="Times New Roman" w:cs="Times New Roman"/>
        </w:rPr>
        <w:t>?</w:t>
      </w:r>
    </w:p>
    <w:p w14:paraId="0F08E296" w14:textId="77777777" w:rsidR="00764FE1" w:rsidRPr="00CC0EFF" w:rsidRDefault="00764FE1" w:rsidP="00443CBD">
      <w:pPr>
        <w:pStyle w:val="pp"/>
        <w:keepNext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如果您目前接受的服务处于中止的阶段，或者您被暂停并免予参加</w:t>
      </w:r>
      <w:proofErr w:type="spellEnd"/>
      <w:r w:rsidRPr="00CC0EFF">
        <w:rPr>
          <w:rFonts w:ascii="Times New Roman" w:eastAsia="SimSun" w:hAnsi="Times New Roman" w:cs="Times New Roman"/>
        </w:rPr>
        <w:t>DES</w:t>
      </w:r>
      <w:r w:rsidRPr="00CC0EFF">
        <w:rPr>
          <w:rFonts w:ascii="Times New Roman" w:eastAsia="SimSun" w:hAnsi="Times New Roman" w:cs="Times New Roman"/>
        </w:rPr>
        <w:t>，</w:t>
      </w:r>
      <w:proofErr w:type="spellStart"/>
      <w:r w:rsidRPr="00CC0EFF">
        <w:rPr>
          <w:rFonts w:ascii="Times New Roman" w:eastAsia="SimSun" w:hAnsi="Times New Roman" w:cs="Times New Roman"/>
        </w:rPr>
        <w:t>您目前无需做任何事情。如果您有任何问题，</w:t>
      </w:r>
      <w:bookmarkStart w:id="6" w:name="More_Information"/>
      <w:bookmarkEnd w:id="6"/>
      <w:r w:rsidRPr="00CC0EFF">
        <w:rPr>
          <w:rFonts w:ascii="Times New Roman" w:eastAsia="SimSun" w:hAnsi="Times New Roman" w:cs="Times New Roman"/>
        </w:rPr>
        <w:t>您可以与当前的提供方讨论这些变化，或致电支持热线</w:t>
      </w:r>
      <w:proofErr w:type="spellEnd"/>
      <w:r w:rsidRPr="00CC0EFF">
        <w:rPr>
          <w:rFonts w:ascii="Times New Roman" w:eastAsia="SimSun" w:hAnsi="Times New Roman" w:cs="Times New Roman"/>
        </w:rPr>
        <w:t>1800 805 260</w:t>
      </w:r>
      <w:r w:rsidRPr="00CC0EFF">
        <w:rPr>
          <w:rFonts w:ascii="Times New Roman" w:eastAsia="SimSun" w:hAnsi="Times New Roman" w:cs="Times New Roman"/>
        </w:rPr>
        <w:t>。</w:t>
      </w:r>
    </w:p>
    <w:p w14:paraId="62E94844" w14:textId="77777777" w:rsidR="00764FE1" w:rsidRPr="00580FD8" w:rsidRDefault="00764FE1" w:rsidP="00443CBD">
      <w:pPr>
        <w:pStyle w:val="BodyText"/>
        <w:widowControl/>
        <w:spacing w:before="182"/>
        <w:ind w:left="0" w:right="761"/>
        <w:rPr>
          <w:rFonts w:ascii="Times New Roman" w:eastAsia="SimSun" w:hAnsi="Times New Roman" w:cs="Times New Roman"/>
          <w:color w:val="500778"/>
          <w:spacing w:val="3"/>
          <w:sz w:val="32"/>
          <w:szCs w:val="32"/>
          <w:lang w:val="hr-HR" w:eastAsia="zh-CN"/>
        </w:rPr>
      </w:pPr>
      <w:r w:rsidRPr="00CC0EFF">
        <w:rPr>
          <w:rFonts w:ascii="Times New Roman" w:eastAsia="SimSun" w:hAnsi="Times New Roman" w:cs="Times New Roman"/>
          <w:color w:val="500778"/>
          <w:spacing w:val="3"/>
          <w:sz w:val="32"/>
          <w:szCs w:val="32"/>
          <w:lang w:eastAsia="zh-CN"/>
        </w:rPr>
        <w:t>更多信息</w:t>
      </w:r>
    </w:p>
    <w:p w14:paraId="3D4DBC40" w14:textId="0AE74459" w:rsidR="00003683" w:rsidRPr="00CC0EFF" w:rsidRDefault="00764FE1" w:rsidP="00E41B12">
      <w:pPr>
        <w:pStyle w:val="pp"/>
        <w:widowControl/>
        <w:ind w:left="0"/>
        <w:rPr>
          <w:rFonts w:ascii="Times New Roman" w:eastAsia="SimSun" w:hAnsi="Times New Roman" w:cs="Times New Roman"/>
        </w:rPr>
      </w:pPr>
      <w:proofErr w:type="spellStart"/>
      <w:r w:rsidRPr="00CC0EFF">
        <w:rPr>
          <w:rFonts w:ascii="Times New Roman" w:eastAsia="SimSun" w:hAnsi="Times New Roman" w:cs="Times New Roman"/>
        </w:rPr>
        <w:t>如果您对这些更改有任何疑问，您可以先与当前的提供方联系，或致电</w:t>
      </w:r>
      <w:proofErr w:type="spellEnd"/>
      <w:r w:rsidRPr="00CC0EFF">
        <w:rPr>
          <w:rFonts w:ascii="Times New Roman" w:eastAsia="SimSun" w:hAnsi="Times New Roman" w:cs="Times New Roman"/>
        </w:rPr>
        <w:t>1800 464 800 JobAccess</w:t>
      </w:r>
      <w:proofErr w:type="spellStart"/>
      <w:r w:rsidRPr="00CC0EFF">
        <w:rPr>
          <w:rFonts w:ascii="Times New Roman" w:eastAsia="SimSun" w:hAnsi="Times New Roman" w:cs="Times New Roman"/>
        </w:rPr>
        <w:t>免费咨询热线</w:t>
      </w:r>
      <w:proofErr w:type="spellEnd"/>
      <w:r w:rsidRPr="00CC0EFF">
        <w:rPr>
          <w:rFonts w:ascii="Times New Roman" w:eastAsia="SimSun" w:hAnsi="Times New Roman" w:cs="Times New Roman"/>
        </w:rPr>
        <w:t>。</w:t>
      </w:r>
    </w:p>
    <w:sectPr w:rsidR="00003683" w:rsidRPr="00CC0EFF" w:rsidSect="001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1134" w:left="90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F07A" w14:textId="77777777" w:rsidR="002C2984" w:rsidRDefault="002C2984" w:rsidP="00EF4574">
      <w:r>
        <w:separator/>
      </w:r>
    </w:p>
    <w:p w14:paraId="4DB957C7" w14:textId="77777777" w:rsidR="002C2984" w:rsidRDefault="002C2984"/>
  </w:endnote>
  <w:endnote w:type="continuationSeparator" w:id="0">
    <w:p w14:paraId="163659DE" w14:textId="77777777" w:rsidR="002C2984" w:rsidRDefault="002C2984" w:rsidP="00EF4574">
      <w:r>
        <w:continuationSeparator/>
      </w:r>
    </w:p>
    <w:p w14:paraId="3E225D9C" w14:textId="77777777" w:rsidR="002C2984" w:rsidRDefault="002C2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FB9" w14:textId="77777777" w:rsidR="00A232C0" w:rsidRDefault="00A232C0">
    <w:pPr>
      <w:pStyle w:val="Footer"/>
    </w:pPr>
  </w:p>
  <w:p w14:paraId="55866DE1" w14:textId="77777777" w:rsidR="00691A57" w:rsidRDefault="00691A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391" w14:textId="78480CB5" w:rsidR="00B96DCB" w:rsidRDefault="00B96D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1B12">
      <w:rPr>
        <w:noProof/>
      </w:rPr>
      <w:t>2</w:t>
    </w:r>
    <w:r>
      <w:rPr>
        <w:noProof/>
      </w:rPr>
      <w:fldChar w:fldCharType="end"/>
    </w:r>
  </w:p>
  <w:p w14:paraId="4850D2DF" w14:textId="77777777" w:rsidR="00691A57" w:rsidRDefault="00691A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7"/>
      <w:gridCol w:w="6906"/>
    </w:tblGrid>
    <w:tr w:rsidR="00E45278" w14:paraId="61BB7B87" w14:textId="77777777" w:rsidTr="00F46E7E">
      <w:tc>
        <w:tcPr>
          <w:tcW w:w="3317" w:type="dxa"/>
        </w:tcPr>
        <w:p w14:paraId="64D656B0" w14:textId="4F18A0D7" w:rsidR="00E45278" w:rsidRDefault="00ED3884" w:rsidP="00483012">
          <w:pPr>
            <w:rPr>
              <w:rStyle w:val="Emphasis"/>
              <w:color w:val="850C6C"/>
              <w:highlight w:val="yellow"/>
            </w:rPr>
          </w:pPr>
          <w:r w:rsidRPr="00E67F4B"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 wp14:anchorId="1E810101" wp14:editId="2B42D03C">
                <wp:simplePos x="0" y="0"/>
                <wp:positionH relativeFrom="column">
                  <wp:posOffset>7620</wp:posOffset>
                </wp:positionH>
                <wp:positionV relativeFrom="paragraph">
                  <wp:posOffset>360128</wp:posOffset>
                </wp:positionV>
                <wp:extent cx="2002155" cy="953770"/>
                <wp:effectExtent l="0" t="0" r="4445" b="11430"/>
                <wp:wrapNone/>
                <wp:docPr id="12" name="Picture 12" descr="Australian Government Crest" title="Australian Government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6" w:type="dxa"/>
        </w:tcPr>
        <w:p w14:paraId="346C319E" w14:textId="77777777" w:rsidR="00E45278" w:rsidRPr="00393D8D" w:rsidRDefault="00E45278" w:rsidP="00A232C0">
          <w:pPr>
            <w:pStyle w:val="2"/>
          </w:pPr>
          <w:proofErr w:type="spellStart"/>
          <w:r w:rsidRPr="00393D8D">
            <w:t>JobAccess</w:t>
          </w:r>
          <w:proofErr w:type="spellEnd"/>
          <w:r w:rsidRPr="00393D8D">
            <w:t xml:space="preserve"> is the national hub for workplace and employment information for people with disability, </w:t>
          </w:r>
          <w:proofErr w:type="gramStart"/>
          <w:r w:rsidRPr="00393D8D">
            <w:t>employers</w:t>
          </w:r>
          <w:proofErr w:type="gramEnd"/>
          <w:r w:rsidRPr="00393D8D">
            <w:t xml:space="preserve"> and service providers.</w:t>
          </w:r>
        </w:p>
        <w:p w14:paraId="0DC88C4F" w14:textId="28D4E6B2" w:rsidR="00E45278" w:rsidRDefault="00E45278" w:rsidP="00AB5602">
          <w:pPr>
            <w:pStyle w:val="3"/>
            <w:rPr>
              <w:rStyle w:val="Emphasis"/>
              <w:color w:val="850C6C"/>
              <w:highlight w:val="yellow"/>
            </w:rPr>
          </w:pPr>
          <w:r>
            <w:t>1800 464 800</w:t>
          </w:r>
          <w:r>
            <w:tab/>
            <w:t>www.jobaccess.gov.au</w:t>
          </w:r>
        </w:p>
      </w:tc>
    </w:tr>
  </w:tbl>
  <w:p w14:paraId="34CC4D96" w14:textId="66BD1450" w:rsidR="00526E03" w:rsidRPr="00526E03" w:rsidRDefault="00580FD8" w:rsidP="00E45278">
    <w:pPr>
      <w:ind w:left="85"/>
      <w:rPr>
        <w:i/>
        <w:iCs/>
        <w:color w:val="850C6C"/>
      </w:rPr>
    </w:pPr>
    <w:r w:rsidRPr="00580FD8">
      <w:rPr>
        <w:rStyle w:val="Emphasis"/>
        <w:color w:val="850C6C"/>
      </w:rPr>
      <w:t>Program changes from 1 July 2018 – Information for Participants</w:t>
    </w:r>
    <w:proofErr w:type="gramStart"/>
    <w:r w:rsidR="00526E03">
      <w:rPr>
        <w:rStyle w:val="Emphasis"/>
        <w:color w:val="850C6C"/>
      </w:rPr>
      <w:tab/>
      <w:t xml:space="preserve"> </w:t>
    </w:r>
    <w:r w:rsidR="00526E03" w:rsidRPr="00347ED4">
      <w:rPr>
        <w:rStyle w:val="Emphasis"/>
        <w:color w:val="850C6C"/>
      </w:rPr>
      <w:t xml:space="preserve"> </w:t>
    </w:r>
    <w:r w:rsidRPr="00580FD8">
      <w:rPr>
        <w:rStyle w:val="Emphasis"/>
        <w:color w:val="850C6C"/>
      </w:rPr>
      <w:t>DSS</w:t>
    </w:r>
    <w:proofErr w:type="gramEnd"/>
    <w:r w:rsidRPr="00580FD8">
      <w:rPr>
        <w:rStyle w:val="Emphasis"/>
        <w:color w:val="850C6C"/>
      </w:rPr>
      <w:t>2312.06.18</w:t>
    </w:r>
    <w:bookmarkStart w:id="7" w:name="_GoBack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F6E9" w14:textId="77777777" w:rsidR="002C2984" w:rsidRDefault="002C2984" w:rsidP="00EF4574">
      <w:r>
        <w:separator/>
      </w:r>
    </w:p>
    <w:p w14:paraId="2E1B4A0C" w14:textId="77777777" w:rsidR="002C2984" w:rsidRDefault="002C2984"/>
  </w:footnote>
  <w:footnote w:type="continuationSeparator" w:id="0">
    <w:p w14:paraId="29569281" w14:textId="77777777" w:rsidR="002C2984" w:rsidRDefault="002C2984" w:rsidP="00EF4574">
      <w:r>
        <w:continuationSeparator/>
      </w:r>
    </w:p>
    <w:p w14:paraId="793F3314" w14:textId="77777777" w:rsidR="002C2984" w:rsidRDefault="002C2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4455" w14:textId="77777777" w:rsidR="00A232C0" w:rsidRDefault="00A232C0">
    <w:pPr>
      <w:pStyle w:val="Header"/>
    </w:pPr>
  </w:p>
  <w:p w14:paraId="6FEA04A0" w14:textId="77777777" w:rsidR="00691A57" w:rsidRDefault="00691A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E613" w14:textId="77777777" w:rsidR="00A232C0" w:rsidRDefault="00A232C0">
    <w:pPr>
      <w:pStyle w:val="Header"/>
    </w:pPr>
  </w:p>
  <w:p w14:paraId="76C53122" w14:textId="77777777" w:rsidR="00691A57" w:rsidRDefault="00691A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53AC" w14:textId="5B75BE76"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FE11A" wp14:editId="757B83ED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01194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val="en-US"/>
      </w:rPr>
      <w:drawing>
        <wp:inline distT="0" distB="0" distL="0" distR="0" wp14:anchorId="4742A5B5" wp14:editId="7EDF2820">
          <wp:extent cx="3217515" cy="1075267"/>
          <wp:effectExtent l="0" t="0" r="2540" b="0"/>
          <wp:docPr id="10" name="Picture 10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0C27B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  <w:p w14:paraId="0AA1A8C0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5BB6538"/>
    <w:multiLevelType w:val="hybridMultilevel"/>
    <w:tmpl w:val="89E82E40"/>
    <w:lvl w:ilvl="0" w:tplc="A33CC4BC">
      <w:start w:val="1"/>
      <w:numFmt w:val="bullet"/>
      <w:lvlText w:val=""/>
      <w:lvlJc w:val="left"/>
      <w:pPr>
        <w:ind w:left="1495" w:hanging="360"/>
      </w:pPr>
      <w:rPr>
        <w:rFonts w:ascii="Symbol" w:eastAsia="Symbol" w:hAnsi="Symbol" w:hint="default"/>
        <w:sz w:val="22"/>
        <w:szCs w:val="22"/>
      </w:rPr>
    </w:lvl>
    <w:lvl w:ilvl="1" w:tplc="D3B8B42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BA4C865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BE6CB8BC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BA6A215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5" w:tplc="AF6077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B0DED8F2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7" w:tplc="66AA237E">
      <w:start w:val="1"/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FE22E70A">
      <w:start w:val="1"/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9DB0275"/>
    <w:multiLevelType w:val="hybridMultilevel"/>
    <w:tmpl w:val="C4F0D930"/>
    <w:lvl w:ilvl="0" w:tplc="9D08C5C8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3B20"/>
    <w:rsid w:val="00041294"/>
    <w:rsid w:val="00054E4D"/>
    <w:rsid w:val="00060073"/>
    <w:rsid w:val="000611FE"/>
    <w:rsid w:val="000705F9"/>
    <w:rsid w:val="000C7A69"/>
    <w:rsid w:val="0011342E"/>
    <w:rsid w:val="0011546C"/>
    <w:rsid w:val="00133D68"/>
    <w:rsid w:val="0013692C"/>
    <w:rsid w:val="001541EA"/>
    <w:rsid w:val="0017642A"/>
    <w:rsid w:val="00196460"/>
    <w:rsid w:val="001A7DDE"/>
    <w:rsid w:val="001C5B63"/>
    <w:rsid w:val="001E1DC0"/>
    <w:rsid w:val="00240254"/>
    <w:rsid w:val="00240E49"/>
    <w:rsid w:val="002453AF"/>
    <w:rsid w:val="00247087"/>
    <w:rsid w:val="00283D44"/>
    <w:rsid w:val="0028602A"/>
    <w:rsid w:val="002C2585"/>
    <w:rsid w:val="002C2984"/>
    <w:rsid w:val="002D50EF"/>
    <w:rsid w:val="002E1CBE"/>
    <w:rsid w:val="00301144"/>
    <w:rsid w:val="00307AE6"/>
    <w:rsid w:val="00311F47"/>
    <w:rsid w:val="003148B7"/>
    <w:rsid w:val="003158C3"/>
    <w:rsid w:val="003274CD"/>
    <w:rsid w:val="00347ED4"/>
    <w:rsid w:val="0035119D"/>
    <w:rsid w:val="003809F7"/>
    <w:rsid w:val="00393D8D"/>
    <w:rsid w:val="003959FC"/>
    <w:rsid w:val="003972D2"/>
    <w:rsid w:val="003A3376"/>
    <w:rsid w:val="003B3FA3"/>
    <w:rsid w:val="003B4F12"/>
    <w:rsid w:val="003D4189"/>
    <w:rsid w:val="003E40D6"/>
    <w:rsid w:val="004066D4"/>
    <w:rsid w:val="00423B5D"/>
    <w:rsid w:val="00423F31"/>
    <w:rsid w:val="0042695C"/>
    <w:rsid w:val="00431899"/>
    <w:rsid w:val="0043742F"/>
    <w:rsid w:val="00437D44"/>
    <w:rsid w:val="00443CBD"/>
    <w:rsid w:val="00444902"/>
    <w:rsid w:val="00457AB7"/>
    <w:rsid w:val="00474829"/>
    <w:rsid w:val="00483012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3EAF"/>
    <w:rsid w:val="005166E8"/>
    <w:rsid w:val="005174E8"/>
    <w:rsid w:val="00526E03"/>
    <w:rsid w:val="00533B5D"/>
    <w:rsid w:val="00556220"/>
    <w:rsid w:val="00580FD8"/>
    <w:rsid w:val="00584817"/>
    <w:rsid w:val="005A1F1B"/>
    <w:rsid w:val="005D48FE"/>
    <w:rsid w:val="005F4FBF"/>
    <w:rsid w:val="00623BA1"/>
    <w:rsid w:val="00631B17"/>
    <w:rsid w:val="006346BC"/>
    <w:rsid w:val="00650D85"/>
    <w:rsid w:val="0066652A"/>
    <w:rsid w:val="0068036A"/>
    <w:rsid w:val="00682167"/>
    <w:rsid w:val="00691A57"/>
    <w:rsid w:val="006B22E4"/>
    <w:rsid w:val="006B31B7"/>
    <w:rsid w:val="006C42AF"/>
    <w:rsid w:val="00711D8E"/>
    <w:rsid w:val="00712672"/>
    <w:rsid w:val="00723A3F"/>
    <w:rsid w:val="0073038D"/>
    <w:rsid w:val="00734E3F"/>
    <w:rsid w:val="00736985"/>
    <w:rsid w:val="00764FE1"/>
    <w:rsid w:val="00786100"/>
    <w:rsid w:val="007B6200"/>
    <w:rsid w:val="007B6F69"/>
    <w:rsid w:val="007B6FA4"/>
    <w:rsid w:val="007F091F"/>
    <w:rsid w:val="00801B9F"/>
    <w:rsid w:val="00807CEE"/>
    <w:rsid w:val="00825DA9"/>
    <w:rsid w:val="00894A5F"/>
    <w:rsid w:val="008A730F"/>
    <w:rsid w:val="008C18A4"/>
    <w:rsid w:val="008C2F1C"/>
    <w:rsid w:val="008F0F3A"/>
    <w:rsid w:val="00934562"/>
    <w:rsid w:val="009545B5"/>
    <w:rsid w:val="00961EA3"/>
    <w:rsid w:val="009A4B7C"/>
    <w:rsid w:val="009B4D3B"/>
    <w:rsid w:val="009D7407"/>
    <w:rsid w:val="009E0866"/>
    <w:rsid w:val="009E2045"/>
    <w:rsid w:val="009E4258"/>
    <w:rsid w:val="009F668E"/>
    <w:rsid w:val="00A103A7"/>
    <w:rsid w:val="00A232C0"/>
    <w:rsid w:val="00A24A62"/>
    <w:rsid w:val="00A31C9F"/>
    <w:rsid w:val="00A347E3"/>
    <w:rsid w:val="00A55104"/>
    <w:rsid w:val="00A67E17"/>
    <w:rsid w:val="00A749C1"/>
    <w:rsid w:val="00A95ADC"/>
    <w:rsid w:val="00AB5602"/>
    <w:rsid w:val="00AC164A"/>
    <w:rsid w:val="00AF1058"/>
    <w:rsid w:val="00AF2050"/>
    <w:rsid w:val="00B13E92"/>
    <w:rsid w:val="00B66B14"/>
    <w:rsid w:val="00B742C0"/>
    <w:rsid w:val="00B93FA8"/>
    <w:rsid w:val="00B96DCB"/>
    <w:rsid w:val="00BB26C5"/>
    <w:rsid w:val="00BC3098"/>
    <w:rsid w:val="00BE2A4A"/>
    <w:rsid w:val="00BF4DE6"/>
    <w:rsid w:val="00BF55DE"/>
    <w:rsid w:val="00C42CDE"/>
    <w:rsid w:val="00CA37B1"/>
    <w:rsid w:val="00CB1959"/>
    <w:rsid w:val="00CC0EFF"/>
    <w:rsid w:val="00CD1F20"/>
    <w:rsid w:val="00CD5CE5"/>
    <w:rsid w:val="00D0296C"/>
    <w:rsid w:val="00D23B88"/>
    <w:rsid w:val="00D34C91"/>
    <w:rsid w:val="00D80DD4"/>
    <w:rsid w:val="00D93AC4"/>
    <w:rsid w:val="00D948FE"/>
    <w:rsid w:val="00DB3B28"/>
    <w:rsid w:val="00DB62EE"/>
    <w:rsid w:val="00DD43A6"/>
    <w:rsid w:val="00E302E6"/>
    <w:rsid w:val="00E3059B"/>
    <w:rsid w:val="00E32ADD"/>
    <w:rsid w:val="00E357B7"/>
    <w:rsid w:val="00E41B12"/>
    <w:rsid w:val="00E45278"/>
    <w:rsid w:val="00E53800"/>
    <w:rsid w:val="00E6081F"/>
    <w:rsid w:val="00E67F4B"/>
    <w:rsid w:val="00E74690"/>
    <w:rsid w:val="00EA04B2"/>
    <w:rsid w:val="00EA20F3"/>
    <w:rsid w:val="00EC15AE"/>
    <w:rsid w:val="00ED2515"/>
    <w:rsid w:val="00ED3884"/>
    <w:rsid w:val="00ED43D1"/>
    <w:rsid w:val="00ED4D4F"/>
    <w:rsid w:val="00EE4EE1"/>
    <w:rsid w:val="00EF4574"/>
    <w:rsid w:val="00F05AE5"/>
    <w:rsid w:val="00F1519E"/>
    <w:rsid w:val="00F2684E"/>
    <w:rsid w:val="00F46E7E"/>
    <w:rsid w:val="00F62C7E"/>
    <w:rsid w:val="00F729EF"/>
    <w:rsid w:val="00F77CAE"/>
    <w:rsid w:val="00F96BB9"/>
    <w:rsid w:val="00FB2277"/>
    <w:rsid w:val="00FC6D93"/>
    <w:rsid w:val="00FE6B5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F0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3F"/>
    <w:pPr>
      <w:suppressAutoHyphens/>
      <w:spacing w:after="0" w:line="240" w:lineRule="auto"/>
      <w:jc w:val="both"/>
    </w:pPr>
    <w:rPr>
      <w:color w:val="850F6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customStyle="1" w:styleId="Default">
    <w:name w:val="Default"/>
    <w:rsid w:val="009E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">
    <w:name w:val="1"/>
    <w:basedOn w:val="Normal"/>
    <w:uiPriority w:val="1"/>
    <w:qFormat/>
    <w:rsid w:val="00F05AE5"/>
    <w:pPr>
      <w:widowControl w:val="0"/>
      <w:suppressAutoHyphens w:val="0"/>
      <w:autoSpaceDE w:val="0"/>
      <w:autoSpaceDN w:val="0"/>
      <w:bidi/>
      <w:jc w:val="right"/>
    </w:pPr>
    <w:rPr>
      <w:rFonts w:ascii="Georgia" w:hAnsi="Georgia" w:cs="Georgia"/>
      <w:color w:val="4F0577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045"/>
    <w:pPr>
      <w:keepNext/>
      <w:keepLines/>
      <w:numPr>
        <w:ilvl w:val="1"/>
      </w:numPr>
      <w:spacing w:before="120" w:after="100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2">
    <w:name w:val="Bullet 2"/>
    <w:basedOn w:val="Normal"/>
    <w:qFormat/>
    <w:rsid w:val="009E2045"/>
    <w:pPr>
      <w:numPr>
        <w:ilvl w:val="1"/>
        <w:numId w:val="1"/>
      </w:numPr>
      <w:spacing w:before="120"/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1"/>
    <w:qFormat/>
    <w:rsid w:val="00010EB8"/>
    <w:pPr>
      <w:ind w:left="720"/>
      <w:contextualSpacing/>
    </w:pPr>
  </w:style>
  <w:style w:type="paragraph" w:customStyle="1" w:styleId="2">
    <w:name w:val="2"/>
    <w:basedOn w:val="Normal"/>
    <w:qFormat/>
    <w:rsid w:val="00A232C0"/>
    <w:pPr>
      <w:spacing w:before="840" w:after="80" w:line="280" w:lineRule="exact"/>
    </w:pPr>
    <w:rPr>
      <w:color w:val="auto"/>
      <w:sz w:val="24"/>
      <w:szCs w:val="24"/>
    </w:rPr>
  </w:style>
  <w:style w:type="paragraph" w:customStyle="1" w:styleId="3">
    <w:name w:val="3"/>
    <w:basedOn w:val="Heading1"/>
    <w:qFormat/>
    <w:rsid w:val="00AB5602"/>
    <w:pPr>
      <w:tabs>
        <w:tab w:val="right" w:pos="6690"/>
      </w:tabs>
      <w:spacing w:before="240"/>
    </w:pPr>
  </w:style>
  <w:style w:type="paragraph" w:customStyle="1" w:styleId="b">
    <w:name w:val="b"/>
    <w:basedOn w:val="ListParagraph"/>
    <w:uiPriority w:val="1"/>
    <w:qFormat/>
    <w:rsid w:val="00B742C0"/>
    <w:pPr>
      <w:widowControl w:val="0"/>
      <w:tabs>
        <w:tab w:val="left" w:pos="1074"/>
        <w:tab w:val="left" w:pos="1075"/>
      </w:tabs>
      <w:suppressAutoHyphens w:val="0"/>
      <w:autoSpaceDE w:val="0"/>
      <w:autoSpaceDN w:val="0"/>
      <w:bidi/>
      <w:spacing w:before="178"/>
      <w:ind w:left="1075" w:hanging="360"/>
      <w:contextualSpacing w:val="0"/>
      <w:jc w:val="left"/>
    </w:pPr>
    <w:rPr>
      <w:rFonts w:ascii="Arial" w:eastAsia="Arial" w:hAnsi="Arial" w:cs="Arial"/>
      <w:color w:val="auto"/>
      <w:sz w:val="22"/>
      <w:lang w:eastAsia="en-AU" w:bidi="ar-EG"/>
    </w:rPr>
  </w:style>
  <w:style w:type="paragraph" w:styleId="BodyText">
    <w:name w:val="Body Text"/>
    <w:basedOn w:val="Normal"/>
    <w:link w:val="BodyTextChar"/>
    <w:uiPriority w:val="1"/>
    <w:qFormat/>
    <w:rsid w:val="00437D44"/>
    <w:pPr>
      <w:widowControl w:val="0"/>
      <w:suppressAutoHyphens w:val="0"/>
      <w:autoSpaceDE w:val="0"/>
      <w:autoSpaceDN w:val="0"/>
      <w:spacing w:before="4"/>
      <w:ind w:left="431"/>
      <w:jc w:val="left"/>
    </w:pPr>
    <w:rPr>
      <w:rFonts w:ascii="Arial" w:eastAsia="Arial" w:hAnsi="Arial" w:cs="Arial"/>
      <w:color w:val="auto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37D44"/>
    <w:rPr>
      <w:rFonts w:ascii="Arial" w:eastAsia="Arial" w:hAnsi="Arial" w:cs="Arial"/>
      <w:lang w:eastAsia="en-AU" w:bidi="en-AU"/>
    </w:rPr>
  </w:style>
  <w:style w:type="paragraph" w:customStyle="1" w:styleId="11">
    <w:name w:val="11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236" w:after="0" w:line="240" w:lineRule="auto"/>
      <w:ind w:left="432"/>
      <w:contextualSpacing w:val="0"/>
      <w:jc w:val="left"/>
    </w:pPr>
    <w:rPr>
      <w:rFonts w:ascii="Georgia" w:eastAsia="Arial" w:hAnsi="Arial" w:cs="Arial"/>
      <w:b w:val="0"/>
      <w:bCs w:val="0"/>
      <w:color w:val="500778"/>
      <w:sz w:val="56"/>
      <w:szCs w:val="22"/>
      <w:lang w:eastAsia="en-AU" w:bidi="en-AU"/>
    </w:rPr>
  </w:style>
  <w:style w:type="paragraph" w:customStyle="1" w:styleId="22">
    <w:name w:val="22"/>
    <w:basedOn w:val="Heading1"/>
    <w:uiPriority w:val="1"/>
    <w:qFormat/>
    <w:rsid w:val="009E4258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Georgia" w:eastAsia="Georgia" w:hAnsi="Georgia" w:cs="Georgia"/>
      <w:b w:val="0"/>
      <w:bCs w:val="0"/>
      <w:color w:val="auto"/>
      <w:spacing w:val="1"/>
      <w:szCs w:val="32"/>
      <w:lang w:val="hr-HR" w:eastAsia="en-AU" w:bidi="en-AU"/>
    </w:rPr>
  </w:style>
  <w:style w:type="paragraph" w:customStyle="1" w:styleId="pp">
    <w:name w:val="pp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Arial" w:eastAsia="Arial" w:hAnsi="Arial" w:cs="Arial"/>
      <w:b w:val="0"/>
      <w:bCs w:val="0"/>
      <w:color w:val="auto"/>
      <w:sz w:val="22"/>
      <w:szCs w:val="22"/>
      <w:lang w:val="hr-HR" w:eastAsia="en-AU" w:bidi="en-AU"/>
    </w:rPr>
  </w:style>
  <w:style w:type="paragraph" w:customStyle="1" w:styleId="33">
    <w:name w:val="33"/>
    <w:basedOn w:val="BodyText"/>
    <w:uiPriority w:val="1"/>
    <w:qFormat/>
    <w:rsid w:val="00437D44"/>
    <w:pPr>
      <w:spacing w:before="182"/>
      <w:ind w:right="765"/>
    </w:pPr>
    <w:rPr>
      <w:rFonts w:ascii="Georgia" w:eastAsia="Georgia" w:hAnsi="Georgia" w:cs="Georgia"/>
      <w:color w:val="500778"/>
      <w:sz w:val="32"/>
      <w:szCs w:val="32"/>
      <w:lang w:val="hr-HR"/>
    </w:rPr>
  </w:style>
  <w:style w:type="paragraph" w:customStyle="1" w:styleId="bb">
    <w:name w:val="bb"/>
    <w:basedOn w:val="BodyText"/>
    <w:uiPriority w:val="1"/>
    <w:qFormat/>
    <w:rsid w:val="00437D44"/>
    <w:pPr>
      <w:numPr>
        <w:numId w:val="11"/>
      </w:numPr>
      <w:ind w:left="993"/>
    </w:pPr>
    <w:rPr>
      <w:lang w:val="hr-HR"/>
    </w:rPr>
  </w:style>
  <w:style w:type="paragraph" w:customStyle="1" w:styleId="hh">
    <w:name w:val="hh"/>
    <w:basedOn w:val="Normal"/>
    <w:uiPriority w:val="1"/>
    <w:qFormat/>
    <w:rsid w:val="00764FE1"/>
    <w:pPr>
      <w:widowControl w:val="0"/>
      <w:suppressAutoHyphens w:val="0"/>
      <w:spacing w:before="100"/>
      <w:ind w:left="851"/>
      <w:jc w:val="left"/>
    </w:pPr>
    <w:rPr>
      <w:rFonts w:ascii="Georgia" w:eastAsiaTheme="minorEastAsia"/>
      <w:color w:val="500778"/>
      <w:spacing w:val="-5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9387-797E-408D-968A-F50E1211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Mylene Ladan</cp:lastModifiedBy>
  <cp:revision>55</cp:revision>
  <cp:lastPrinted>2013-10-29T09:49:00Z</cp:lastPrinted>
  <dcterms:created xsi:type="dcterms:W3CDTF">2018-07-06T04:11:00Z</dcterms:created>
  <dcterms:modified xsi:type="dcterms:W3CDTF">2018-07-08T23:44:00Z</dcterms:modified>
</cp:coreProperties>
</file>