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DCE86" w14:textId="77777777" w:rsidR="00F300B0" w:rsidRPr="00F300B0" w:rsidRDefault="00F300B0" w:rsidP="00F300B0">
      <w:pPr>
        <w:pStyle w:val="Title"/>
      </w:pPr>
      <w:r w:rsidRPr="00F300B0">
        <w:t>Sharing access requirements (disclosure)</w:t>
      </w:r>
    </w:p>
    <w:p w14:paraId="1F775B9E" w14:textId="58DE2427" w:rsidR="00F300B0" w:rsidRDefault="00F300B0" w:rsidP="00F300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are many reasons why a person may or may not choose to share information about their disability and access requirements. Legally, a person with disability is not obligated to share information about their disability unless: </w:t>
      </w:r>
      <w:r>
        <w:rPr>
          <w:rFonts w:ascii="Arial" w:hAnsi="Arial" w:cs="Arial"/>
        </w:rPr>
        <w:br/>
      </w:r>
    </w:p>
    <w:p w14:paraId="410285C1" w14:textId="77777777" w:rsidR="00F300B0" w:rsidRDefault="00F300B0" w:rsidP="00F300B0">
      <w:pPr>
        <w:pStyle w:val="ListParagraph"/>
        <w:numPr>
          <w:ilvl w:val="0"/>
          <w:numId w:val="18"/>
        </w:numPr>
        <w:suppressAutoHyphens w:val="0"/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 adjustment is required to complete the main tasks of their job</w:t>
      </w:r>
    </w:p>
    <w:p w14:paraId="18D2274A" w14:textId="77777777" w:rsidR="00F300B0" w:rsidRPr="00704915" w:rsidRDefault="00F300B0" w:rsidP="00F300B0">
      <w:pPr>
        <w:pStyle w:val="ListParagraph"/>
        <w:numPr>
          <w:ilvl w:val="0"/>
          <w:numId w:val="18"/>
        </w:numPr>
        <w:suppressAutoHyphens w:val="0"/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there is a risk to workplace safety.</w:t>
      </w:r>
    </w:p>
    <w:p w14:paraId="513A041E" w14:textId="77777777" w:rsidR="00F300B0" w:rsidRDefault="00F300B0" w:rsidP="00F300B0">
      <w:pPr>
        <w:rPr>
          <w:rFonts w:ascii="Arial" w:hAnsi="Arial" w:cs="Arial"/>
        </w:rPr>
      </w:pPr>
    </w:p>
    <w:p w14:paraId="39BCE29E" w14:textId="77777777" w:rsidR="00F300B0" w:rsidRPr="00F300B0" w:rsidRDefault="00F300B0" w:rsidP="00F300B0">
      <w:pPr>
        <w:pStyle w:val="Subtitle"/>
      </w:pPr>
      <w:r w:rsidRPr="00F300B0">
        <w:t>Reasons to share access requirements</w:t>
      </w:r>
    </w:p>
    <w:p w14:paraId="1E4E9A92" w14:textId="77777777" w:rsidR="00F300B0" w:rsidRPr="00704915" w:rsidRDefault="00F300B0" w:rsidP="00F300B0">
      <w:pPr>
        <w:numPr>
          <w:ilvl w:val="0"/>
          <w:numId w:val="19"/>
        </w:numPr>
        <w:suppressAutoHyphens w:val="0"/>
        <w:spacing w:before="0" w:after="0" w:line="240" w:lineRule="auto"/>
        <w:rPr>
          <w:rFonts w:ascii="Arial" w:hAnsi="Arial" w:cs="Arial"/>
        </w:rPr>
      </w:pPr>
      <w:r w:rsidRPr="00704915">
        <w:rPr>
          <w:rFonts w:ascii="Arial" w:hAnsi="Arial" w:cs="Arial"/>
        </w:rPr>
        <w:t>safety of the individual, colleagues and public</w:t>
      </w:r>
    </w:p>
    <w:p w14:paraId="488C9E58" w14:textId="77777777" w:rsidR="00F300B0" w:rsidRPr="00704915" w:rsidRDefault="00F300B0" w:rsidP="00F300B0">
      <w:pPr>
        <w:numPr>
          <w:ilvl w:val="0"/>
          <w:numId w:val="19"/>
        </w:numPr>
        <w:suppressAutoHyphens w:val="0"/>
        <w:spacing w:before="0" w:after="0" w:line="240" w:lineRule="auto"/>
        <w:rPr>
          <w:rFonts w:ascii="Arial" w:hAnsi="Arial" w:cs="Arial"/>
        </w:rPr>
      </w:pPr>
      <w:r w:rsidRPr="00704915">
        <w:rPr>
          <w:rFonts w:ascii="Arial" w:hAnsi="Arial" w:cs="Arial"/>
        </w:rPr>
        <w:t>life skills gained through disability may be relevant to the job</w:t>
      </w:r>
    </w:p>
    <w:p w14:paraId="55A35E80" w14:textId="77777777" w:rsidR="00F300B0" w:rsidRPr="00704915" w:rsidRDefault="00F300B0" w:rsidP="00F300B0">
      <w:pPr>
        <w:numPr>
          <w:ilvl w:val="0"/>
          <w:numId w:val="19"/>
        </w:numPr>
        <w:suppressAutoHyphens w:val="0"/>
        <w:spacing w:before="0" w:after="0" w:line="240" w:lineRule="auto"/>
        <w:rPr>
          <w:rFonts w:ascii="Arial" w:hAnsi="Arial" w:cs="Arial"/>
        </w:rPr>
      </w:pPr>
      <w:r w:rsidRPr="00704915">
        <w:rPr>
          <w:rFonts w:ascii="Arial" w:hAnsi="Arial" w:cs="Arial"/>
        </w:rPr>
        <w:t>need to ask for workplace adjustments</w:t>
      </w:r>
    </w:p>
    <w:p w14:paraId="776D27BE" w14:textId="77777777" w:rsidR="00F300B0" w:rsidRPr="00704915" w:rsidRDefault="00F300B0" w:rsidP="00F300B0">
      <w:pPr>
        <w:numPr>
          <w:ilvl w:val="0"/>
          <w:numId w:val="19"/>
        </w:numPr>
        <w:suppressAutoHyphens w:val="0"/>
        <w:spacing w:before="0" w:after="0" w:line="240" w:lineRule="auto"/>
        <w:rPr>
          <w:rFonts w:ascii="Arial" w:hAnsi="Arial" w:cs="Arial"/>
        </w:rPr>
      </w:pPr>
      <w:r w:rsidRPr="00704915">
        <w:rPr>
          <w:rFonts w:ascii="Arial" w:hAnsi="Arial" w:cs="Arial"/>
        </w:rPr>
        <w:t>employer has strong equal opportunity ethos</w:t>
      </w:r>
    </w:p>
    <w:p w14:paraId="319A9CA9" w14:textId="77777777" w:rsidR="00F300B0" w:rsidRPr="00704915" w:rsidRDefault="00F300B0" w:rsidP="00F300B0">
      <w:pPr>
        <w:numPr>
          <w:ilvl w:val="0"/>
          <w:numId w:val="19"/>
        </w:numPr>
        <w:suppressAutoHyphens w:val="0"/>
        <w:spacing w:before="0" w:after="0" w:line="240" w:lineRule="auto"/>
        <w:rPr>
          <w:rFonts w:ascii="Arial" w:hAnsi="Arial" w:cs="Arial"/>
        </w:rPr>
      </w:pPr>
      <w:r w:rsidRPr="00704915">
        <w:rPr>
          <w:rFonts w:ascii="Arial" w:hAnsi="Arial" w:cs="Arial"/>
        </w:rPr>
        <w:t>a precautionary measure in the event the issue of disability arises on the job</w:t>
      </w:r>
    </w:p>
    <w:p w14:paraId="1378C3F5" w14:textId="77777777" w:rsidR="00F300B0" w:rsidRPr="00704915" w:rsidRDefault="00F300B0" w:rsidP="00F300B0">
      <w:pPr>
        <w:numPr>
          <w:ilvl w:val="0"/>
          <w:numId w:val="19"/>
        </w:numPr>
        <w:suppressAutoHyphens w:val="0"/>
        <w:spacing w:before="0" w:after="0" w:line="240" w:lineRule="auto"/>
        <w:rPr>
          <w:rFonts w:ascii="Arial" w:hAnsi="Arial" w:cs="Arial"/>
        </w:rPr>
      </w:pPr>
      <w:r w:rsidRPr="00704915">
        <w:rPr>
          <w:rFonts w:ascii="Arial" w:hAnsi="Arial" w:cs="Arial"/>
        </w:rPr>
        <w:t>promotes the fact that disability does not hinder employment</w:t>
      </w:r>
    </w:p>
    <w:p w14:paraId="1B024933" w14:textId="77777777" w:rsidR="00F300B0" w:rsidRPr="00704915" w:rsidRDefault="00F300B0" w:rsidP="00F300B0">
      <w:pPr>
        <w:numPr>
          <w:ilvl w:val="0"/>
          <w:numId w:val="19"/>
        </w:numPr>
        <w:suppressAutoHyphens w:val="0"/>
        <w:spacing w:before="0" w:after="0" w:line="240" w:lineRule="auto"/>
        <w:rPr>
          <w:rFonts w:ascii="Arial" w:hAnsi="Arial" w:cs="Arial"/>
        </w:rPr>
      </w:pPr>
      <w:r w:rsidRPr="00704915">
        <w:rPr>
          <w:rFonts w:ascii="Arial" w:hAnsi="Arial" w:cs="Arial"/>
        </w:rPr>
        <w:t>adjustment required during the interviews and/or assessment process</w:t>
      </w:r>
      <w:r>
        <w:rPr>
          <w:rFonts w:ascii="Arial" w:hAnsi="Arial" w:cs="Arial"/>
        </w:rPr>
        <w:t>.</w:t>
      </w:r>
    </w:p>
    <w:p w14:paraId="41BEF009" w14:textId="77777777" w:rsidR="00F300B0" w:rsidRDefault="00F300B0" w:rsidP="00F300B0">
      <w:pPr>
        <w:rPr>
          <w:rFonts w:ascii="Arial" w:hAnsi="Arial" w:cs="Arial"/>
          <w:b/>
          <w:bCs/>
        </w:rPr>
      </w:pPr>
    </w:p>
    <w:p w14:paraId="550B602F" w14:textId="77777777" w:rsidR="00F300B0" w:rsidRPr="00F300B0" w:rsidRDefault="00F300B0" w:rsidP="00F300B0">
      <w:pPr>
        <w:pStyle w:val="Subtitle"/>
      </w:pPr>
      <w:r w:rsidRPr="00F300B0">
        <w:t>Reasons not to share access requirements</w:t>
      </w:r>
    </w:p>
    <w:p w14:paraId="3075DFE4" w14:textId="77777777" w:rsidR="00F300B0" w:rsidRPr="00704915" w:rsidRDefault="00F300B0" w:rsidP="00F300B0">
      <w:pPr>
        <w:numPr>
          <w:ilvl w:val="0"/>
          <w:numId w:val="19"/>
        </w:numPr>
        <w:suppressAutoHyphens w:val="0"/>
        <w:spacing w:before="0" w:after="0" w:line="240" w:lineRule="auto"/>
        <w:rPr>
          <w:rFonts w:ascii="Arial" w:hAnsi="Arial" w:cs="Arial"/>
        </w:rPr>
      </w:pPr>
      <w:r w:rsidRPr="00704915">
        <w:rPr>
          <w:rFonts w:ascii="Arial" w:hAnsi="Arial" w:cs="Arial"/>
        </w:rPr>
        <w:t>fear of discrimination or stigma</w:t>
      </w:r>
    </w:p>
    <w:p w14:paraId="351AE820" w14:textId="77777777" w:rsidR="00F300B0" w:rsidRPr="00704915" w:rsidRDefault="00F300B0" w:rsidP="00F300B0">
      <w:pPr>
        <w:numPr>
          <w:ilvl w:val="0"/>
          <w:numId w:val="19"/>
        </w:numPr>
        <w:suppressAutoHyphens w:val="0"/>
        <w:spacing w:before="0" w:after="0" w:line="240" w:lineRule="auto"/>
        <w:rPr>
          <w:rFonts w:ascii="Arial" w:hAnsi="Arial" w:cs="Arial"/>
        </w:rPr>
      </w:pPr>
      <w:r w:rsidRPr="00704915">
        <w:rPr>
          <w:rFonts w:ascii="Arial" w:hAnsi="Arial" w:cs="Arial"/>
        </w:rPr>
        <w:t>privacy</w:t>
      </w:r>
    </w:p>
    <w:p w14:paraId="6447D33D" w14:textId="77777777" w:rsidR="00F300B0" w:rsidRPr="00704915" w:rsidRDefault="00F300B0" w:rsidP="00F300B0">
      <w:pPr>
        <w:numPr>
          <w:ilvl w:val="0"/>
          <w:numId w:val="19"/>
        </w:numPr>
        <w:suppressAutoHyphens w:val="0"/>
        <w:spacing w:before="0" w:after="0" w:line="240" w:lineRule="auto"/>
        <w:rPr>
          <w:rFonts w:ascii="Arial" w:hAnsi="Arial" w:cs="Arial"/>
        </w:rPr>
      </w:pPr>
      <w:r w:rsidRPr="00704915">
        <w:rPr>
          <w:rFonts w:ascii="Arial" w:hAnsi="Arial" w:cs="Arial"/>
        </w:rPr>
        <w:t>no need for workplace adjustment</w:t>
      </w:r>
    </w:p>
    <w:p w14:paraId="327FAD2B" w14:textId="77777777" w:rsidR="00F300B0" w:rsidRPr="00704915" w:rsidRDefault="00F300B0" w:rsidP="00F300B0">
      <w:pPr>
        <w:numPr>
          <w:ilvl w:val="0"/>
          <w:numId w:val="19"/>
        </w:numPr>
        <w:suppressAutoHyphens w:val="0"/>
        <w:spacing w:before="0" w:after="0" w:line="240" w:lineRule="auto"/>
        <w:rPr>
          <w:rFonts w:ascii="Arial" w:hAnsi="Arial" w:cs="Arial"/>
        </w:rPr>
      </w:pPr>
      <w:r w:rsidRPr="00704915">
        <w:rPr>
          <w:rFonts w:ascii="Arial" w:hAnsi="Arial" w:cs="Arial"/>
        </w:rPr>
        <w:t>mental illness has no impact on work performance</w:t>
      </w:r>
    </w:p>
    <w:p w14:paraId="67231493" w14:textId="77777777" w:rsidR="00F300B0" w:rsidRPr="00704915" w:rsidRDefault="00F300B0" w:rsidP="00F300B0">
      <w:pPr>
        <w:numPr>
          <w:ilvl w:val="0"/>
          <w:numId w:val="19"/>
        </w:numPr>
        <w:suppressAutoHyphens w:val="0"/>
        <w:spacing w:before="0" w:after="0" w:line="240" w:lineRule="auto"/>
        <w:rPr>
          <w:rFonts w:ascii="Arial" w:hAnsi="Arial" w:cs="Arial"/>
        </w:rPr>
      </w:pPr>
      <w:r w:rsidRPr="00704915">
        <w:rPr>
          <w:rFonts w:ascii="Arial" w:hAnsi="Arial" w:cs="Arial"/>
        </w:rPr>
        <w:t>the condition or disability (e.g. illness) may be in remission</w:t>
      </w:r>
    </w:p>
    <w:p w14:paraId="47D92FF5" w14:textId="77777777" w:rsidR="00F300B0" w:rsidRPr="00704915" w:rsidRDefault="00F300B0" w:rsidP="00F300B0">
      <w:pPr>
        <w:numPr>
          <w:ilvl w:val="0"/>
          <w:numId w:val="19"/>
        </w:numPr>
        <w:suppressAutoHyphens w:val="0"/>
        <w:spacing w:before="0" w:after="0" w:line="240" w:lineRule="auto"/>
        <w:rPr>
          <w:rFonts w:ascii="Arial" w:hAnsi="Arial" w:cs="Arial"/>
        </w:rPr>
      </w:pPr>
      <w:r w:rsidRPr="00704915">
        <w:rPr>
          <w:rFonts w:ascii="Arial" w:hAnsi="Arial" w:cs="Arial"/>
        </w:rPr>
        <w:t>individual may not consider the condition a disability</w:t>
      </w:r>
    </w:p>
    <w:p w14:paraId="72119AB3" w14:textId="77777777" w:rsidR="00F300B0" w:rsidRPr="00704915" w:rsidRDefault="00F300B0" w:rsidP="00F300B0">
      <w:pPr>
        <w:numPr>
          <w:ilvl w:val="0"/>
          <w:numId w:val="19"/>
        </w:numPr>
        <w:suppressAutoHyphens w:val="0"/>
        <w:spacing w:before="0" w:after="0" w:line="240" w:lineRule="auto"/>
        <w:rPr>
          <w:rFonts w:ascii="Arial" w:hAnsi="Arial" w:cs="Arial"/>
        </w:rPr>
      </w:pPr>
      <w:r w:rsidRPr="00704915">
        <w:rPr>
          <w:rFonts w:ascii="Arial" w:hAnsi="Arial" w:cs="Arial"/>
        </w:rPr>
        <w:t>no adjustment required for the interview and/or assessment process.</w:t>
      </w:r>
    </w:p>
    <w:p w14:paraId="2868B6EC" w14:textId="77777777" w:rsidR="00F300B0" w:rsidRDefault="00F300B0" w:rsidP="00F300B0">
      <w:pPr>
        <w:rPr>
          <w:rFonts w:ascii="Arial" w:hAnsi="Arial" w:cs="Arial"/>
          <w:i/>
        </w:rPr>
      </w:pPr>
    </w:p>
    <w:p w14:paraId="543E32CE" w14:textId="2D87DBDD" w:rsidR="00F300B0" w:rsidRPr="00704915" w:rsidRDefault="00F300B0" w:rsidP="00F300B0">
      <w:pPr>
        <w:rPr>
          <w:rFonts w:ascii="Arial" w:hAnsi="Arial" w:cs="Arial"/>
          <w:i/>
        </w:rPr>
      </w:pPr>
      <w:r w:rsidRPr="00704915">
        <w:rPr>
          <w:rFonts w:ascii="Arial" w:hAnsi="Arial" w:cs="Arial"/>
          <w:i/>
        </w:rPr>
        <w:t>Source: Victorian Equal Opportunity and Human Rights Commission, (date not identified). Disclosing a disability- Workplace, Victorian Equal Opportunity and Human Rights Commission, Carlton, Viewed 22 May 2018, &lt;</w:t>
      </w:r>
      <w:hyperlink r:id="rId8" w:history="1">
        <w:r w:rsidRPr="00E06DBE">
          <w:rPr>
            <w:rStyle w:val="Hyperlink"/>
            <w:rFonts w:ascii="Arial" w:hAnsi="Arial" w:cs="Arial"/>
            <w:i/>
          </w:rPr>
          <w:t>https://www.humanrightscommission.vic.gov.au/the-workplace/workers-rights/disclosing-disability</w:t>
        </w:r>
      </w:hyperlink>
      <w:r w:rsidRPr="00704915">
        <w:rPr>
          <w:rFonts w:ascii="Arial" w:hAnsi="Arial" w:cs="Arial"/>
          <w:i/>
        </w:rPr>
        <w:t>&gt;</w:t>
      </w:r>
    </w:p>
    <w:p w14:paraId="712FF614" w14:textId="034BE03C" w:rsidR="00F300B0" w:rsidRDefault="00F300B0" w:rsidP="00F300B0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8005706" w14:textId="77777777" w:rsidR="00F300B0" w:rsidRPr="00F300B0" w:rsidRDefault="00F300B0" w:rsidP="00F300B0">
      <w:pPr>
        <w:pStyle w:val="Subtitle"/>
      </w:pPr>
      <w:r w:rsidRPr="00F300B0">
        <w:lastRenderedPageBreak/>
        <w:t>Practical tips for requesting and monitoring disability information in the workplace</w:t>
      </w:r>
    </w:p>
    <w:p w14:paraId="53C04765" w14:textId="43BFB502" w:rsidR="00F300B0" w:rsidRDefault="00F300B0" w:rsidP="00F300B0">
      <w:pPr>
        <w:rPr>
          <w:rFonts w:ascii="Arial" w:hAnsi="Arial" w:cs="Arial"/>
        </w:rPr>
      </w:pPr>
      <w:r w:rsidRPr="00704915">
        <w:rPr>
          <w:rFonts w:ascii="Arial" w:hAnsi="Arial" w:cs="Arial"/>
        </w:rPr>
        <w:t xml:space="preserve">Asking </w:t>
      </w:r>
      <w:r>
        <w:rPr>
          <w:rFonts w:ascii="Arial" w:hAnsi="Arial" w:cs="Arial"/>
        </w:rPr>
        <w:t>job candidates and employees</w:t>
      </w:r>
      <w:r w:rsidRPr="00704915">
        <w:rPr>
          <w:rFonts w:ascii="Arial" w:hAnsi="Arial" w:cs="Arial"/>
        </w:rPr>
        <w:t xml:space="preserve"> if they live with disability</w:t>
      </w:r>
      <w:r>
        <w:rPr>
          <w:rFonts w:ascii="Arial" w:hAnsi="Arial" w:cs="Arial"/>
        </w:rPr>
        <w:t xml:space="preserve"> in a respectful and sensitive way</w:t>
      </w:r>
      <w:r w:rsidRPr="007049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helps</w:t>
      </w:r>
      <w:r w:rsidRPr="00704915">
        <w:rPr>
          <w:rFonts w:ascii="Arial" w:hAnsi="Arial" w:cs="Arial"/>
        </w:rPr>
        <w:t xml:space="preserve"> an </w:t>
      </w:r>
      <w:proofErr w:type="spellStart"/>
      <w:r w:rsidRPr="00704915">
        <w:rPr>
          <w:rFonts w:ascii="Arial" w:hAnsi="Arial" w:cs="Arial"/>
        </w:rPr>
        <w:t>organisation</w:t>
      </w:r>
      <w:proofErr w:type="spellEnd"/>
      <w:r w:rsidRPr="00704915">
        <w:rPr>
          <w:rFonts w:ascii="Arial" w:hAnsi="Arial" w:cs="Arial"/>
        </w:rPr>
        <w:t xml:space="preserve"> to provide the right support.</w:t>
      </w:r>
    </w:p>
    <w:p w14:paraId="127FDC24" w14:textId="5D1DD8E3" w:rsidR="00F300B0" w:rsidRPr="00704915" w:rsidRDefault="00F300B0" w:rsidP="00F300B0">
      <w:pPr>
        <w:rPr>
          <w:rFonts w:ascii="Arial" w:hAnsi="Arial" w:cs="Arial"/>
        </w:rPr>
      </w:pPr>
      <w:r w:rsidRPr="00704915">
        <w:rPr>
          <w:rFonts w:ascii="Arial" w:hAnsi="Arial" w:cs="Arial"/>
        </w:rPr>
        <w:t>Before you ask – make it safe and easy for employees to share information by:</w:t>
      </w:r>
      <w:r>
        <w:rPr>
          <w:rFonts w:ascii="Arial" w:hAnsi="Arial" w:cs="Arial"/>
        </w:rPr>
        <w:br/>
      </w:r>
    </w:p>
    <w:p w14:paraId="4E2CFA83" w14:textId="77777777" w:rsidR="00F300B0" w:rsidRPr="00704915" w:rsidRDefault="00F300B0" w:rsidP="00F300B0">
      <w:pPr>
        <w:numPr>
          <w:ilvl w:val="0"/>
          <w:numId w:val="19"/>
        </w:numPr>
        <w:suppressAutoHyphens w:val="0"/>
        <w:spacing w:before="0" w:after="0" w:line="240" w:lineRule="auto"/>
        <w:rPr>
          <w:rFonts w:ascii="Arial" w:hAnsi="Arial" w:cs="Arial"/>
        </w:rPr>
      </w:pPr>
      <w:r w:rsidRPr="00704915">
        <w:rPr>
          <w:rFonts w:ascii="Arial" w:hAnsi="Arial" w:cs="Arial"/>
        </w:rPr>
        <w:t>building capability to make workplace adjustments</w:t>
      </w:r>
    </w:p>
    <w:p w14:paraId="2E935E97" w14:textId="77777777" w:rsidR="00F300B0" w:rsidRPr="00704915" w:rsidRDefault="00F300B0" w:rsidP="00F300B0">
      <w:pPr>
        <w:numPr>
          <w:ilvl w:val="0"/>
          <w:numId w:val="19"/>
        </w:numPr>
        <w:suppressAutoHyphens w:val="0"/>
        <w:spacing w:before="0" w:after="0" w:line="240" w:lineRule="auto"/>
        <w:rPr>
          <w:rFonts w:ascii="Arial" w:hAnsi="Arial" w:cs="Arial"/>
        </w:rPr>
      </w:pPr>
      <w:r w:rsidRPr="00704915">
        <w:rPr>
          <w:rFonts w:ascii="Arial" w:hAnsi="Arial" w:cs="Arial"/>
        </w:rPr>
        <w:t>educating managers about disability</w:t>
      </w:r>
    </w:p>
    <w:p w14:paraId="40796D2F" w14:textId="5D166BCF" w:rsidR="00F300B0" w:rsidRPr="00F300B0" w:rsidRDefault="00F300B0" w:rsidP="00F300B0">
      <w:pPr>
        <w:numPr>
          <w:ilvl w:val="0"/>
          <w:numId w:val="19"/>
        </w:numPr>
        <w:suppressAutoHyphens w:val="0"/>
        <w:spacing w:before="0" w:after="0" w:line="240" w:lineRule="auto"/>
        <w:rPr>
          <w:rFonts w:ascii="Arial" w:hAnsi="Arial" w:cs="Arial"/>
        </w:rPr>
      </w:pPr>
      <w:r w:rsidRPr="00704915">
        <w:rPr>
          <w:rFonts w:ascii="Arial" w:hAnsi="Arial" w:cs="Arial"/>
        </w:rPr>
        <w:t>explaining the reasons why you are asking.</w:t>
      </w:r>
      <w:r>
        <w:rPr>
          <w:rFonts w:ascii="Arial" w:hAnsi="Arial" w:cs="Arial"/>
        </w:rPr>
        <w:br/>
      </w:r>
    </w:p>
    <w:p w14:paraId="0D5E6F02" w14:textId="4032BAE4" w:rsidR="00F300B0" w:rsidRPr="00704915" w:rsidRDefault="00F300B0" w:rsidP="00F300B0">
      <w:pPr>
        <w:rPr>
          <w:rFonts w:ascii="Arial" w:hAnsi="Arial" w:cs="Arial"/>
        </w:rPr>
      </w:pPr>
      <w:r w:rsidRPr="00704915">
        <w:rPr>
          <w:rFonts w:ascii="Arial" w:hAnsi="Arial" w:cs="Arial"/>
        </w:rPr>
        <w:t>Know when to ask:</w:t>
      </w:r>
      <w:r>
        <w:rPr>
          <w:rFonts w:ascii="Arial" w:hAnsi="Arial" w:cs="Arial"/>
        </w:rPr>
        <w:br/>
      </w:r>
    </w:p>
    <w:p w14:paraId="62D4DB5B" w14:textId="75389CBC" w:rsidR="00F300B0" w:rsidRPr="00F300B0" w:rsidRDefault="00F300B0" w:rsidP="00F300B0">
      <w:pPr>
        <w:numPr>
          <w:ilvl w:val="0"/>
          <w:numId w:val="20"/>
        </w:numPr>
        <w:suppressAutoHyphens w:val="0"/>
        <w:spacing w:before="0" w:after="0" w:line="240" w:lineRule="auto"/>
        <w:rPr>
          <w:rFonts w:ascii="Arial" w:hAnsi="Arial" w:cs="Arial"/>
        </w:rPr>
      </w:pPr>
      <w:r w:rsidRPr="00704915">
        <w:rPr>
          <w:rFonts w:ascii="Arial" w:hAnsi="Arial" w:cs="Arial"/>
        </w:rPr>
        <w:t>ensure there is an option for applicants and employees to share information and request workplace adjustment at all stages – from the application and interview process, on</w:t>
      </w:r>
      <w:r>
        <w:rPr>
          <w:rFonts w:ascii="Arial" w:hAnsi="Arial" w:cs="Arial"/>
        </w:rPr>
        <w:t>-</w:t>
      </w:r>
      <w:r w:rsidRPr="00704915">
        <w:rPr>
          <w:rFonts w:ascii="Arial" w:hAnsi="Arial" w:cs="Arial"/>
        </w:rPr>
        <w:t>boarding, career development and performance appraisals and staff engagement surveys.</w:t>
      </w:r>
      <w:r>
        <w:rPr>
          <w:rFonts w:ascii="Arial" w:hAnsi="Arial" w:cs="Arial"/>
        </w:rPr>
        <w:br/>
      </w:r>
    </w:p>
    <w:p w14:paraId="1AF028F9" w14:textId="17E1C552" w:rsidR="00F300B0" w:rsidRPr="00704915" w:rsidRDefault="00F300B0" w:rsidP="00F300B0">
      <w:pPr>
        <w:rPr>
          <w:rFonts w:ascii="Arial" w:hAnsi="Arial" w:cs="Arial"/>
        </w:rPr>
      </w:pPr>
      <w:r w:rsidRPr="00704915">
        <w:rPr>
          <w:rFonts w:ascii="Arial" w:hAnsi="Arial" w:cs="Arial"/>
        </w:rPr>
        <w:t>Know what (and what not) to ask:</w:t>
      </w:r>
      <w:r>
        <w:rPr>
          <w:rFonts w:ascii="Arial" w:hAnsi="Arial" w:cs="Arial"/>
        </w:rPr>
        <w:br/>
      </w:r>
    </w:p>
    <w:p w14:paraId="0A60960D" w14:textId="77777777" w:rsidR="00F300B0" w:rsidRPr="00704915" w:rsidRDefault="00F300B0" w:rsidP="00F300B0">
      <w:pPr>
        <w:numPr>
          <w:ilvl w:val="0"/>
          <w:numId w:val="19"/>
        </w:numPr>
        <w:suppressAutoHyphens w:val="0"/>
        <w:spacing w:before="0" w:after="0" w:line="240" w:lineRule="auto"/>
        <w:rPr>
          <w:rFonts w:ascii="Arial" w:hAnsi="Arial" w:cs="Arial"/>
        </w:rPr>
      </w:pPr>
      <w:r w:rsidRPr="00704915">
        <w:rPr>
          <w:rFonts w:ascii="Arial" w:hAnsi="Arial" w:cs="Arial"/>
        </w:rPr>
        <w:t>ensure your questions are in an accessible format and in line with legislation</w:t>
      </w:r>
      <w:r>
        <w:rPr>
          <w:rFonts w:ascii="Arial" w:hAnsi="Arial" w:cs="Arial"/>
        </w:rPr>
        <w:t>.</w:t>
      </w:r>
    </w:p>
    <w:p w14:paraId="7C64B5C3" w14:textId="77777777" w:rsidR="00F300B0" w:rsidRDefault="00F300B0" w:rsidP="00F300B0">
      <w:pPr>
        <w:rPr>
          <w:rFonts w:ascii="Arial" w:hAnsi="Arial" w:cs="Arial"/>
        </w:rPr>
      </w:pPr>
    </w:p>
    <w:p w14:paraId="3E9DFAA4" w14:textId="77777777" w:rsidR="00F300B0" w:rsidRPr="00F300B0" w:rsidRDefault="00F300B0" w:rsidP="00F300B0">
      <w:pPr>
        <w:rPr>
          <w:rFonts w:ascii="Arial" w:hAnsi="Arial" w:cs="Arial"/>
          <w:b/>
        </w:rPr>
      </w:pPr>
      <w:r w:rsidRPr="00F300B0">
        <w:rPr>
          <w:rFonts w:ascii="Arial" w:hAnsi="Arial" w:cs="Arial"/>
          <w:b/>
        </w:rPr>
        <w:t>With thanks to Suzanne Colbert AM and the Australian Network on Disability.</w:t>
      </w:r>
    </w:p>
    <w:p w14:paraId="4DA548B5" w14:textId="77777777" w:rsidR="00F300B0" w:rsidRPr="00704915" w:rsidRDefault="00F300B0" w:rsidP="00F300B0">
      <w:pPr>
        <w:rPr>
          <w:rFonts w:ascii="Arial" w:hAnsi="Arial" w:cs="Arial"/>
          <w:i/>
        </w:rPr>
      </w:pPr>
      <w:r w:rsidRPr="00704915">
        <w:rPr>
          <w:rFonts w:ascii="Arial" w:hAnsi="Arial" w:cs="Arial"/>
          <w:i/>
        </w:rPr>
        <w:t>Source: Australian Network on Disability 2018, Sharing and Monitoring Disability Information in the Workplace May 2016, Australian Network on Disability, Sydney, Viewed 22 May 2018, &lt;</w:t>
      </w:r>
      <w:hyperlink r:id="rId9" w:history="1">
        <w:r w:rsidRPr="00704915">
          <w:rPr>
            <w:rStyle w:val="Hyperlink"/>
            <w:rFonts w:ascii="Arial" w:hAnsi="Arial" w:cs="Arial"/>
            <w:i/>
          </w:rPr>
          <w:t>https://www.and.org.au/pages/resources-publi-sharing-and-monitoring-disability-information-967.html</w:t>
        </w:r>
      </w:hyperlink>
      <w:r w:rsidRPr="00704915">
        <w:rPr>
          <w:rFonts w:ascii="Arial" w:hAnsi="Arial" w:cs="Arial"/>
          <w:i/>
        </w:rPr>
        <w:t>&gt;</w:t>
      </w:r>
    </w:p>
    <w:p w14:paraId="6B6CD8AF" w14:textId="648FF4C8" w:rsidR="00A305F9" w:rsidRPr="005055F1" w:rsidRDefault="00A305F9" w:rsidP="00F300B0"/>
    <w:sectPr w:rsidR="00A305F9" w:rsidRPr="005055F1" w:rsidSect="00F91DB7">
      <w:headerReference w:type="default" r:id="rId10"/>
      <w:footerReference w:type="default" r:id="rId11"/>
      <w:headerReference w:type="first" r:id="rId12"/>
      <w:type w:val="continuous"/>
      <w:pgSz w:w="11906" w:h="16838" w:code="9"/>
      <w:pgMar w:top="-2552" w:right="907" w:bottom="425" w:left="907" w:header="431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080F6" w14:textId="77777777" w:rsidR="00AF1BEC" w:rsidRDefault="00AF1BEC" w:rsidP="00F174B8">
      <w:r>
        <w:separator/>
      </w:r>
    </w:p>
  </w:endnote>
  <w:endnote w:type="continuationSeparator" w:id="0">
    <w:p w14:paraId="30D1CC6B" w14:textId="77777777" w:rsidR="00AF1BEC" w:rsidRDefault="00AF1BEC" w:rsidP="00F1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5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6C8C2" w14:textId="77777777" w:rsidR="00792E72" w:rsidRPr="00A305F9" w:rsidRDefault="00792E72" w:rsidP="00792E72">
    <w:pPr>
      <w:spacing w:before="1320"/>
      <w:ind w:left="3362"/>
      <w:rPr>
        <w:color w:val="auto"/>
        <w:szCs w:val="24"/>
      </w:rPr>
    </w:pPr>
    <w:r w:rsidRPr="00F83E40">
      <w:rPr>
        <w:noProof/>
        <w:color w:val="auto"/>
        <w:szCs w:val="24"/>
        <w:lang w:eastAsia="en-A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0C88BF1" wp14:editId="08AD944A">
              <wp:simplePos x="0" y="0"/>
              <wp:positionH relativeFrom="margin">
                <wp:posOffset>157216</wp:posOffset>
              </wp:positionH>
              <wp:positionV relativeFrom="paragraph">
                <wp:posOffset>1309370</wp:posOffset>
              </wp:positionV>
              <wp:extent cx="1526540" cy="473710"/>
              <wp:effectExtent l="0" t="0" r="0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6540" cy="473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CD9795" w14:textId="77777777" w:rsidR="00792E72" w:rsidRPr="00E90875" w:rsidRDefault="00792E72" w:rsidP="00792E72">
                          <w:pPr>
                            <w:rPr>
                              <w:color w:val="7F7F7F" w:themeColor="text1" w:themeTint="80"/>
                              <w:sz w:val="14"/>
                              <w:szCs w:val="20"/>
                            </w:rPr>
                          </w:pPr>
                          <w:r w:rsidRPr="00E90875">
                            <w:rPr>
                              <w:color w:val="7F7F7F" w:themeColor="text1" w:themeTint="80"/>
                              <w:sz w:val="14"/>
                              <w:szCs w:val="20"/>
                            </w:rPr>
                            <w:t>Australian Government Crest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C88B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2.4pt;margin-top:103.1pt;width:120.2pt;height:37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" stroked="f">
              <v:textbox>
                <w:txbxContent>
                  <w:p w14:paraId="5BCD9795" w14:textId="77777777" w:rsidR="00792E72" w:rsidRPr="00E90875" w:rsidRDefault="00792E72" w:rsidP="00792E72">
                    <w:pPr>
                      <w:rPr>
                        <w:color w:val="7F7F7F" w:themeColor="text1" w:themeTint="80"/>
                        <w:sz w:val="14"/>
                        <w:szCs w:val="20"/>
                      </w:rPr>
                    </w:pPr>
                    <w:r w:rsidRPr="00E90875">
                      <w:rPr>
                        <w:color w:val="7F7F7F" w:themeColor="text1" w:themeTint="80"/>
                        <w:sz w:val="14"/>
                        <w:szCs w:val="20"/>
                      </w:rPr>
                      <w:t>Australian Government Crest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AE4D34">
      <w:rPr>
        <w:rFonts w:ascii="Times New Roman" w:eastAsia="Times New Roman" w:hAnsi="Times New Roman" w:cs="Times New Roman"/>
        <w:noProof/>
        <w:color w:val="auto"/>
        <w:sz w:val="28"/>
        <w:szCs w:val="28"/>
        <w:lang w:eastAsia="en-AU"/>
      </w:rPr>
      <w:drawing>
        <wp:anchor distT="0" distB="0" distL="114300" distR="114300" simplePos="0" relativeHeight="251661312" behindDoc="0" locked="0" layoutInCell="1" allowOverlap="1" wp14:anchorId="061E9867" wp14:editId="5EC95FC3">
          <wp:simplePos x="0" y="0"/>
          <wp:positionH relativeFrom="margin">
            <wp:posOffset>174552</wp:posOffset>
          </wp:positionH>
          <wp:positionV relativeFrom="paragraph">
            <wp:posOffset>834020</wp:posOffset>
          </wp:positionV>
          <wp:extent cx="1441019" cy="686462"/>
          <wp:effectExtent l="0" t="0" r="6985" b="0"/>
          <wp:wrapNone/>
          <wp:docPr id="4" name="Picture 4" descr="Australian Government Crest" title="Australian Government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662" cy="68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6BAC74" wp14:editId="33C3DE92">
              <wp:simplePos x="0" y="0"/>
              <wp:positionH relativeFrom="margin">
                <wp:posOffset>-232410</wp:posOffset>
              </wp:positionH>
              <wp:positionV relativeFrom="page">
                <wp:posOffset>9332355</wp:posOffset>
              </wp:positionV>
              <wp:extent cx="6839640" cy="0"/>
              <wp:effectExtent l="0" t="19050" r="56515" b="38100"/>
              <wp:wrapNone/>
              <wp:docPr id="3" name="Straight Connector 3" descr="background graphic line" title="background graphic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640" cy="0"/>
                      </a:xfrm>
                      <a:prstGeom prst="line">
                        <a:avLst/>
                      </a:prstGeom>
                      <a:ln w="508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C84F72" id="Straight Connector 3" o:spid="_x0000_s1026" alt="Title: background graphic line - Description: background graphic line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-18.3pt,734.85pt" to="520.25pt,7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" strokecolor="#7e0e67 [3044]" strokeweight="4pt">
              <w10:wrap anchorx="margin" anchory="page"/>
            </v:line>
          </w:pict>
        </mc:Fallback>
      </mc:AlternateContent>
    </w:r>
    <w:proofErr w:type="spellStart"/>
    <w:r w:rsidRPr="00A305F9">
      <w:rPr>
        <w:color w:val="auto"/>
        <w:szCs w:val="24"/>
      </w:rPr>
      <w:t>JobAccess</w:t>
    </w:r>
    <w:proofErr w:type="spellEnd"/>
    <w:r w:rsidRPr="00A305F9">
      <w:rPr>
        <w:color w:val="auto"/>
        <w:szCs w:val="24"/>
      </w:rPr>
      <w:t xml:space="preserve"> is the national hub for workplace and employment information for people with disability, employers and service providers.</w:t>
    </w:r>
  </w:p>
  <w:p w14:paraId="16E07F0A" w14:textId="77777777" w:rsidR="00792E72" w:rsidRPr="00A305F9" w:rsidRDefault="00792E72" w:rsidP="00792E72">
    <w:pPr>
      <w:keepNext/>
      <w:keepLines/>
      <w:tabs>
        <w:tab w:val="right" w:pos="10065"/>
      </w:tabs>
      <w:spacing w:before="240" w:after="180" w:line="360" w:lineRule="exact"/>
      <w:ind w:left="3360"/>
      <w:contextualSpacing/>
      <w:outlineLvl w:val="0"/>
      <w:rPr>
        <w:rFonts w:asciiTheme="majorHAnsi" w:eastAsiaTheme="majorEastAsia" w:hAnsiTheme="majorHAnsi" w:cstheme="majorBidi"/>
        <w:b/>
        <w:bCs/>
        <w:color w:val="850F6D" w:themeColor="text2"/>
        <w:sz w:val="32"/>
        <w:szCs w:val="28"/>
      </w:rPr>
    </w:pPr>
    <w:r w:rsidRPr="00A305F9">
      <w:rPr>
        <w:rFonts w:asciiTheme="majorHAnsi" w:eastAsiaTheme="majorEastAsia" w:hAnsiTheme="majorHAnsi" w:cstheme="majorBidi"/>
        <w:b/>
        <w:bCs/>
        <w:color w:val="850F6D" w:themeColor="text2"/>
        <w:sz w:val="32"/>
        <w:szCs w:val="28"/>
      </w:rPr>
      <w:t>1800 464 800</w:t>
    </w:r>
    <w:r w:rsidRPr="00A305F9">
      <w:rPr>
        <w:rFonts w:asciiTheme="majorHAnsi" w:eastAsiaTheme="majorEastAsia" w:hAnsiTheme="majorHAnsi" w:cstheme="majorBidi"/>
        <w:b/>
        <w:bCs/>
        <w:color w:val="850F6D" w:themeColor="text2"/>
        <w:sz w:val="32"/>
        <w:szCs w:val="28"/>
      </w:rPr>
      <w:tab/>
      <w:t>www.jobaccess.gov.au</w:t>
    </w:r>
  </w:p>
  <w:p w14:paraId="3D765DD4" w14:textId="77777777" w:rsidR="00B96DCB" w:rsidRPr="00A305F9" w:rsidRDefault="00B96DCB" w:rsidP="00F174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D2984" w14:textId="77777777" w:rsidR="00AF1BEC" w:rsidRDefault="00AF1BEC" w:rsidP="00F174B8">
      <w:r>
        <w:separator/>
      </w:r>
    </w:p>
  </w:footnote>
  <w:footnote w:type="continuationSeparator" w:id="0">
    <w:p w14:paraId="224D0FBF" w14:textId="77777777" w:rsidR="00AF1BEC" w:rsidRDefault="00AF1BEC" w:rsidP="00F17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45422" w14:textId="77777777" w:rsidR="00F52575" w:rsidRPr="00F52575" w:rsidRDefault="00F91DB7" w:rsidP="00F52575">
    <w:pPr>
      <w:pStyle w:val="Subtitle"/>
      <w:jc w:val="right"/>
      <w:rPr>
        <w:sz w:val="28"/>
        <w:szCs w:val="28"/>
      </w:rPr>
    </w:pPr>
    <w:r>
      <w:rPr>
        <w:noProof/>
        <w:lang w:eastAsia="en-AU"/>
      </w:rPr>
      <w:drawing>
        <wp:anchor distT="0" distB="0" distL="114300" distR="114300" simplePos="0" relativeHeight="251664384" behindDoc="0" locked="0" layoutInCell="1" allowOverlap="1" wp14:anchorId="710C6470" wp14:editId="0375FF1C">
          <wp:simplePos x="0" y="0"/>
          <wp:positionH relativeFrom="column">
            <wp:posOffset>1918</wp:posOffset>
          </wp:positionH>
          <wp:positionV relativeFrom="paragraph">
            <wp:posOffset>136525</wp:posOffset>
          </wp:positionV>
          <wp:extent cx="1725283" cy="576575"/>
          <wp:effectExtent l="0" t="0" r="2540" b="0"/>
          <wp:wrapNone/>
          <wp:docPr id="1" name="Picture 1" descr="Australian Government JobAccess logo" title="Australian Government JobAcc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83" cy="57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2575">
      <w:br/>
    </w:r>
  </w:p>
  <w:p w14:paraId="380C5D3E" w14:textId="77777777" w:rsidR="00F52575" w:rsidRPr="00F52575" w:rsidRDefault="00F52575" w:rsidP="00F52575">
    <w:pPr>
      <w:pStyle w:val="Subtitle"/>
      <w:jc w:val="righ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96F99" w14:textId="77777777" w:rsidR="000705F9" w:rsidRDefault="00F91DB7" w:rsidP="00F174B8">
    <w:pPr>
      <w:pStyle w:val="Header"/>
    </w:pPr>
    <w:r w:rsidRPr="00F91DB7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3E4766" wp14:editId="7C461561">
              <wp:simplePos x="0" y="0"/>
              <wp:positionH relativeFrom="column">
                <wp:posOffset>4238652</wp:posOffset>
              </wp:positionH>
              <wp:positionV relativeFrom="paragraph">
                <wp:posOffset>-3097</wp:posOffset>
              </wp:positionV>
              <wp:extent cx="2368978" cy="991870"/>
              <wp:effectExtent l="0" t="0" r="635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978" cy="991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852FA6" w14:textId="77777777" w:rsidR="00F91DB7" w:rsidRPr="00F91DB7" w:rsidRDefault="00F91DB7" w:rsidP="00F91DB7">
                          <w:pPr>
                            <w:pStyle w:val="NumberedList2"/>
                            <w:numPr>
                              <w:ilvl w:val="0"/>
                              <w:numId w:val="0"/>
                            </w:numPr>
                            <w:ind w:left="568"/>
                            <w:jc w:val="right"/>
                            <w:rPr>
                              <w:b/>
                              <w:color w:val="5E6167" w:themeColor="accent2"/>
                              <w:sz w:val="24"/>
                              <w:szCs w:val="24"/>
                            </w:rPr>
                          </w:pPr>
                          <w:r w:rsidRPr="00F91DB7">
                            <w:rPr>
                              <w:b/>
                              <w:color w:val="5E6167" w:themeColor="accent2"/>
                              <w:sz w:val="24"/>
                              <w:szCs w:val="24"/>
                            </w:rPr>
                            <w:t xml:space="preserve">Employer </w:t>
                          </w:r>
                          <w:r w:rsidRPr="00F91DB7">
                            <w:rPr>
                              <w:b/>
                              <w:color w:val="5E6167" w:themeColor="accent2"/>
                              <w:sz w:val="24"/>
                            </w:rPr>
                            <w:t>T</w:t>
                          </w:r>
                          <w:r w:rsidRPr="00F91DB7">
                            <w:rPr>
                              <w:b/>
                              <w:color w:val="5E6167" w:themeColor="accent2"/>
                              <w:sz w:val="24"/>
                              <w:szCs w:val="24"/>
                            </w:rPr>
                            <w:t>oolkit</w:t>
                          </w:r>
                        </w:p>
                        <w:p w14:paraId="2E81BA90" w14:textId="2D2D8F35" w:rsidR="00F91DB7" w:rsidRPr="00F91DB7" w:rsidRDefault="00F91DB7" w:rsidP="00F91DB7">
                          <w:pPr>
                            <w:pStyle w:val="NumberedList2"/>
                            <w:numPr>
                              <w:ilvl w:val="0"/>
                              <w:numId w:val="0"/>
                            </w:numPr>
                            <w:ind w:left="568"/>
                            <w:jc w:val="right"/>
                            <w:rPr>
                              <w:b/>
                              <w:color w:val="5E6167" w:themeColor="accent2"/>
                              <w:sz w:val="24"/>
                              <w:szCs w:val="24"/>
                            </w:rPr>
                          </w:pPr>
                          <w:r w:rsidRPr="00F91DB7">
                            <w:rPr>
                              <w:b/>
                              <w:color w:val="850F6D" w:themeColor="accent1"/>
                              <w:sz w:val="24"/>
                              <w:szCs w:val="24"/>
                            </w:rPr>
                            <w:t xml:space="preserve">Resource </w:t>
                          </w:r>
                          <w:r w:rsidR="008C7103">
                            <w:rPr>
                              <w:b/>
                              <w:color w:val="850F6D" w:themeColor="accent1"/>
                              <w:sz w:val="24"/>
                              <w:szCs w:val="24"/>
                            </w:rPr>
                            <w:t>5.1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C3E476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.75pt;margin-top:-.25pt;width:186.55pt;height:78.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" fillcolor="white [3201]" stroked="f" strokeweight=".5pt">
              <v:textbox>
                <w:txbxContent>
                  <w:p w14:paraId="36852FA6" w14:textId="77777777" w:rsidR="00F91DB7" w:rsidRPr="00F91DB7" w:rsidRDefault="00F91DB7" w:rsidP="00F91DB7">
                    <w:pPr>
                      <w:pStyle w:val="NumberedList2"/>
                      <w:numPr>
                        <w:ilvl w:val="0"/>
                        <w:numId w:val="0"/>
                      </w:numPr>
                      <w:ind w:left="568"/>
                      <w:jc w:val="right"/>
                      <w:rPr>
                        <w:b/>
                        <w:color w:val="5E6167" w:themeColor="accent2"/>
                        <w:sz w:val="24"/>
                        <w:szCs w:val="24"/>
                      </w:rPr>
                    </w:pPr>
                    <w:r w:rsidRPr="00F91DB7">
                      <w:rPr>
                        <w:b/>
                        <w:color w:val="5E6167" w:themeColor="accent2"/>
                        <w:sz w:val="24"/>
                        <w:szCs w:val="24"/>
                      </w:rPr>
                      <w:t xml:space="preserve">Employer </w:t>
                    </w:r>
                    <w:r w:rsidRPr="00F91DB7">
                      <w:rPr>
                        <w:b/>
                        <w:color w:val="5E6167" w:themeColor="accent2"/>
                        <w:sz w:val="24"/>
                      </w:rPr>
                      <w:t>T</w:t>
                    </w:r>
                    <w:r w:rsidRPr="00F91DB7">
                      <w:rPr>
                        <w:b/>
                        <w:color w:val="5E6167" w:themeColor="accent2"/>
                        <w:sz w:val="24"/>
                        <w:szCs w:val="24"/>
                      </w:rPr>
                      <w:t>oolkit</w:t>
                    </w:r>
                  </w:p>
                  <w:p w14:paraId="2E81BA90" w14:textId="2D2D8F35" w:rsidR="00F91DB7" w:rsidRPr="00F91DB7" w:rsidRDefault="00F91DB7" w:rsidP="00F91DB7">
                    <w:pPr>
                      <w:pStyle w:val="NumberedList2"/>
                      <w:numPr>
                        <w:ilvl w:val="0"/>
                        <w:numId w:val="0"/>
                      </w:numPr>
                      <w:ind w:left="568"/>
                      <w:jc w:val="right"/>
                      <w:rPr>
                        <w:b/>
                        <w:color w:val="5E6167" w:themeColor="accent2"/>
                        <w:sz w:val="24"/>
                        <w:szCs w:val="24"/>
                      </w:rPr>
                    </w:pPr>
                    <w:r w:rsidRPr="00F91DB7">
                      <w:rPr>
                        <w:b/>
                        <w:color w:val="850F6D" w:themeColor="accent1"/>
                        <w:sz w:val="24"/>
                        <w:szCs w:val="24"/>
                      </w:rPr>
                      <w:t xml:space="preserve">Resource </w:t>
                    </w:r>
                    <w:r w:rsidR="008C7103">
                      <w:rPr>
                        <w:b/>
                        <w:color w:val="850F6D" w:themeColor="accent1"/>
                        <w:sz w:val="24"/>
                        <w:szCs w:val="24"/>
                      </w:rPr>
                      <w:t>5.1</w:t>
                    </w:r>
                  </w:p>
                </w:txbxContent>
              </v:textbox>
            </v:shape>
          </w:pict>
        </mc:Fallback>
      </mc:AlternateContent>
    </w:r>
    <w:r w:rsidRPr="00F91DB7">
      <w:rPr>
        <w:noProof/>
      </w:rPr>
      <w:drawing>
        <wp:anchor distT="0" distB="0" distL="114300" distR="114300" simplePos="0" relativeHeight="251666432" behindDoc="0" locked="0" layoutInCell="1" allowOverlap="1" wp14:anchorId="27AF17DC" wp14:editId="033322E0">
          <wp:simplePos x="0" y="0"/>
          <wp:positionH relativeFrom="column">
            <wp:posOffset>0</wp:posOffset>
          </wp:positionH>
          <wp:positionV relativeFrom="paragraph">
            <wp:posOffset>3175</wp:posOffset>
          </wp:positionV>
          <wp:extent cx="2968467" cy="992037"/>
          <wp:effectExtent l="0" t="0" r="3810" b="0"/>
          <wp:wrapNone/>
          <wp:docPr id="2" name="Picture 2" descr="Australian Government JobAccess logo" title="Australian Government JobAcc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467" cy="992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F6B80"/>
    <w:multiLevelType w:val="multilevel"/>
    <w:tmpl w:val="AB240ED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0E1B58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8EE2234"/>
    <w:multiLevelType w:val="hybridMultilevel"/>
    <w:tmpl w:val="C9B47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6259C"/>
    <w:multiLevelType w:val="hybridMultilevel"/>
    <w:tmpl w:val="F6C0C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33CF6"/>
    <w:multiLevelType w:val="hybridMultilevel"/>
    <w:tmpl w:val="EAB005E6"/>
    <w:lvl w:ilvl="0" w:tplc="7226A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D378E"/>
    <w:multiLevelType w:val="multilevel"/>
    <w:tmpl w:val="F7AAB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2B9B159F"/>
    <w:multiLevelType w:val="multilevel"/>
    <w:tmpl w:val="1F38FDB4"/>
    <w:styleLink w:val="Headings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 w15:restartNumberingAfterBreak="0">
    <w:nsid w:val="2F8829FF"/>
    <w:multiLevelType w:val="hybridMultilevel"/>
    <w:tmpl w:val="B3CA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A66B8"/>
    <w:multiLevelType w:val="multilevel"/>
    <w:tmpl w:val="12885CB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42E767C4"/>
    <w:multiLevelType w:val="hybridMultilevel"/>
    <w:tmpl w:val="5066C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1" w15:restartNumberingAfterBreak="0">
    <w:nsid w:val="5D026CFF"/>
    <w:multiLevelType w:val="hybridMultilevel"/>
    <w:tmpl w:val="5BD2E01C"/>
    <w:lvl w:ilvl="0" w:tplc="440CD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E606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3" w15:restartNumberingAfterBreak="0">
    <w:nsid w:val="73107305"/>
    <w:multiLevelType w:val="multilevel"/>
    <w:tmpl w:val="79262C7A"/>
    <w:styleLink w:val="BulletsLis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76825AE"/>
    <w:multiLevelType w:val="hybridMultilevel"/>
    <w:tmpl w:val="7F822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864C7D"/>
    <w:multiLevelType w:val="multilevel"/>
    <w:tmpl w:val="22D0D1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339381529">
    <w:abstractNumId w:val="13"/>
  </w:num>
  <w:num w:numId="2" w16cid:durableId="14344699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1342663">
    <w:abstractNumId w:val="0"/>
  </w:num>
  <w:num w:numId="4" w16cid:durableId="21069259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69760">
    <w:abstractNumId w:val="6"/>
  </w:num>
  <w:num w:numId="6" w16cid:durableId="17357369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93310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3570619">
    <w:abstractNumId w:val="1"/>
  </w:num>
  <w:num w:numId="9" w16cid:durableId="1269267208">
    <w:abstractNumId w:val="10"/>
  </w:num>
  <w:num w:numId="10" w16cid:durableId="1280336652">
    <w:abstractNumId w:val="12"/>
  </w:num>
  <w:num w:numId="11" w16cid:durableId="393042483">
    <w:abstractNumId w:val="4"/>
  </w:num>
  <w:num w:numId="12" w16cid:durableId="1738629803">
    <w:abstractNumId w:val="14"/>
  </w:num>
  <w:num w:numId="13" w16cid:durableId="494809256">
    <w:abstractNumId w:val="7"/>
  </w:num>
  <w:num w:numId="14" w16cid:durableId="374308561">
    <w:abstractNumId w:val="3"/>
  </w:num>
  <w:num w:numId="15" w16cid:durableId="117647199">
    <w:abstractNumId w:val="15"/>
  </w:num>
  <w:num w:numId="16" w16cid:durableId="893387924">
    <w:abstractNumId w:val="8"/>
  </w:num>
  <w:num w:numId="17" w16cid:durableId="1945534105">
    <w:abstractNumId w:val="5"/>
  </w:num>
  <w:num w:numId="18" w16cid:durableId="1391033538">
    <w:abstractNumId w:val="2"/>
  </w:num>
  <w:num w:numId="19" w16cid:durableId="185754415">
    <w:abstractNumId w:val="11"/>
  </w:num>
  <w:num w:numId="20" w16cid:durableId="5937847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B8"/>
    <w:rsid w:val="00000456"/>
    <w:rsid w:val="00010EB8"/>
    <w:rsid w:val="00012A6F"/>
    <w:rsid w:val="0002782F"/>
    <w:rsid w:val="00037C9E"/>
    <w:rsid w:val="00054E4D"/>
    <w:rsid w:val="00060073"/>
    <w:rsid w:val="000705F9"/>
    <w:rsid w:val="000F680C"/>
    <w:rsid w:val="0011342E"/>
    <w:rsid w:val="00130D0E"/>
    <w:rsid w:val="001541EA"/>
    <w:rsid w:val="00184704"/>
    <w:rsid w:val="00196460"/>
    <w:rsid w:val="001A7DDE"/>
    <w:rsid w:val="001C5B63"/>
    <w:rsid w:val="001E1DC0"/>
    <w:rsid w:val="001E66BA"/>
    <w:rsid w:val="001E6F02"/>
    <w:rsid w:val="00240254"/>
    <w:rsid w:val="002453AF"/>
    <w:rsid w:val="00247087"/>
    <w:rsid w:val="00283D44"/>
    <w:rsid w:val="0028602A"/>
    <w:rsid w:val="002A3689"/>
    <w:rsid w:val="002C2585"/>
    <w:rsid w:val="002D50EF"/>
    <w:rsid w:val="00301144"/>
    <w:rsid w:val="00307AE6"/>
    <w:rsid w:val="00311F47"/>
    <w:rsid w:val="003148B7"/>
    <w:rsid w:val="003158C3"/>
    <w:rsid w:val="003274CD"/>
    <w:rsid w:val="00347ED4"/>
    <w:rsid w:val="0035119D"/>
    <w:rsid w:val="003568CB"/>
    <w:rsid w:val="003809F7"/>
    <w:rsid w:val="003959FC"/>
    <w:rsid w:val="003A3376"/>
    <w:rsid w:val="003B3FA3"/>
    <w:rsid w:val="003B4F12"/>
    <w:rsid w:val="003D4189"/>
    <w:rsid w:val="00423F31"/>
    <w:rsid w:val="0042695C"/>
    <w:rsid w:val="00431899"/>
    <w:rsid w:val="0043742F"/>
    <w:rsid w:val="00486804"/>
    <w:rsid w:val="00486D22"/>
    <w:rsid w:val="004A02FD"/>
    <w:rsid w:val="004B3775"/>
    <w:rsid w:val="004E058F"/>
    <w:rsid w:val="004E3B87"/>
    <w:rsid w:val="004F6710"/>
    <w:rsid w:val="005055F1"/>
    <w:rsid w:val="00510921"/>
    <w:rsid w:val="00510AD3"/>
    <w:rsid w:val="00513348"/>
    <w:rsid w:val="005166E8"/>
    <w:rsid w:val="005174E8"/>
    <w:rsid w:val="00533B5D"/>
    <w:rsid w:val="00584817"/>
    <w:rsid w:val="005A1F1B"/>
    <w:rsid w:val="005A70B2"/>
    <w:rsid w:val="005B5DEE"/>
    <w:rsid w:val="005F4FBF"/>
    <w:rsid w:val="00623BA1"/>
    <w:rsid w:val="006346BC"/>
    <w:rsid w:val="00637575"/>
    <w:rsid w:val="00643ACE"/>
    <w:rsid w:val="00646603"/>
    <w:rsid w:val="006532CB"/>
    <w:rsid w:val="0066652A"/>
    <w:rsid w:val="0067753B"/>
    <w:rsid w:val="0068036A"/>
    <w:rsid w:val="00682167"/>
    <w:rsid w:val="006B22E4"/>
    <w:rsid w:val="006C42AF"/>
    <w:rsid w:val="00711D8E"/>
    <w:rsid w:val="00712672"/>
    <w:rsid w:val="00716EBB"/>
    <w:rsid w:val="00734E3F"/>
    <w:rsid w:val="00736985"/>
    <w:rsid w:val="00755BCA"/>
    <w:rsid w:val="00792E72"/>
    <w:rsid w:val="007B6200"/>
    <w:rsid w:val="007B6F69"/>
    <w:rsid w:val="007B6FA4"/>
    <w:rsid w:val="00801B9F"/>
    <w:rsid w:val="00837D3E"/>
    <w:rsid w:val="00894A5F"/>
    <w:rsid w:val="008A730F"/>
    <w:rsid w:val="008C7103"/>
    <w:rsid w:val="008F0F3A"/>
    <w:rsid w:val="00934562"/>
    <w:rsid w:val="009545B5"/>
    <w:rsid w:val="009705B0"/>
    <w:rsid w:val="00974084"/>
    <w:rsid w:val="009A4B7C"/>
    <w:rsid w:val="009B4D3B"/>
    <w:rsid w:val="009D7407"/>
    <w:rsid w:val="009E0866"/>
    <w:rsid w:val="00A24A62"/>
    <w:rsid w:val="00A305F9"/>
    <w:rsid w:val="00A31C9F"/>
    <w:rsid w:val="00A55104"/>
    <w:rsid w:val="00A749C1"/>
    <w:rsid w:val="00AC164A"/>
    <w:rsid w:val="00AE4D34"/>
    <w:rsid w:val="00AF1058"/>
    <w:rsid w:val="00AF1BEC"/>
    <w:rsid w:val="00AF2050"/>
    <w:rsid w:val="00B13E92"/>
    <w:rsid w:val="00B62B1D"/>
    <w:rsid w:val="00B66B14"/>
    <w:rsid w:val="00B96DCB"/>
    <w:rsid w:val="00BB26C5"/>
    <w:rsid w:val="00BC3098"/>
    <w:rsid w:val="00BD2BD6"/>
    <w:rsid w:val="00BE418F"/>
    <w:rsid w:val="00BF4DE6"/>
    <w:rsid w:val="00C26A92"/>
    <w:rsid w:val="00C42CDE"/>
    <w:rsid w:val="00CA37B1"/>
    <w:rsid w:val="00CB1959"/>
    <w:rsid w:val="00CD1E63"/>
    <w:rsid w:val="00CD2EEE"/>
    <w:rsid w:val="00CD5CE5"/>
    <w:rsid w:val="00D0296C"/>
    <w:rsid w:val="00D05305"/>
    <w:rsid w:val="00D32B4E"/>
    <w:rsid w:val="00D34C91"/>
    <w:rsid w:val="00D4611F"/>
    <w:rsid w:val="00D93AC4"/>
    <w:rsid w:val="00D948FE"/>
    <w:rsid w:val="00D959BC"/>
    <w:rsid w:val="00DB62EE"/>
    <w:rsid w:val="00E302E6"/>
    <w:rsid w:val="00E3059B"/>
    <w:rsid w:val="00E357B7"/>
    <w:rsid w:val="00E53800"/>
    <w:rsid w:val="00E567A3"/>
    <w:rsid w:val="00E6081F"/>
    <w:rsid w:val="00E67F4B"/>
    <w:rsid w:val="00EA04B2"/>
    <w:rsid w:val="00EA20F3"/>
    <w:rsid w:val="00EC15AE"/>
    <w:rsid w:val="00ED43D1"/>
    <w:rsid w:val="00EE4EE1"/>
    <w:rsid w:val="00EF4574"/>
    <w:rsid w:val="00EF71AD"/>
    <w:rsid w:val="00F1519E"/>
    <w:rsid w:val="00F174B8"/>
    <w:rsid w:val="00F2684E"/>
    <w:rsid w:val="00F300B0"/>
    <w:rsid w:val="00F5198B"/>
    <w:rsid w:val="00F52575"/>
    <w:rsid w:val="00F71C07"/>
    <w:rsid w:val="00F729EF"/>
    <w:rsid w:val="00F77CAE"/>
    <w:rsid w:val="00F83E40"/>
    <w:rsid w:val="00F91DB7"/>
    <w:rsid w:val="00F96BB9"/>
    <w:rsid w:val="00FB2277"/>
    <w:rsid w:val="00FD4D87"/>
    <w:rsid w:val="00F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60966"/>
  <w15:docId w15:val="{096D1758-311E-BA47-82D5-887EB2AA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4B8"/>
    <w:pPr>
      <w:suppressAutoHyphens/>
      <w:spacing w:before="180" w:after="80" w:line="280" w:lineRule="exact"/>
    </w:pPr>
    <w:rPr>
      <w:color w:val="850F6D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5F9"/>
    <w:pPr>
      <w:keepNext/>
      <w:keepLines/>
      <w:spacing w:before="360" w:after="180" w:line="360" w:lineRule="exact"/>
      <w:contextualSpacing/>
      <w:outlineLvl w:val="0"/>
    </w:pPr>
    <w:rPr>
      <w:rFonts w:asciiTheme="majorHAnsi" w:eastAsiaTheme="majorEastAsia" w:hAnsiTheme="majorHAnsi" w:cstheme="majorBidi"/>
      <w:b/>
      <w:bCs/>
      <w:color w:val="850F6D" w:themeColor="text2"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705F9"/>
    <w:pPr>
      <w:spacing w:before="240" w:line="280" w:lineRule="exact"/>
      <w:outlineLvl w:val="1"/>
    </w:pPr>
    <w:rPr>
      <w:b w:val="0"/>
      <w:bCs w:val="0"/>
      <w:color w:val="5E6167" w:themeColor="accent2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A1F1B"/>
    <w:pPr>
      <w:spacing w:line="240" w:lineRule="exact"/>
      <w:outlineLvl w:val="2"/>
    </w:pPr>
    <w:rPr>
      <w:b/>
      <w:bCs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705F9"/>
    <w:pPr>
      <w:spacing w:line="280" w:lineRule="exact"/>
      <w:outlineLvl w:val="3"/>
    </w:pPr>
    <w:rPr>
      <w:b w:val="0"/>
      <w:i/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623BA1"/>
    <w:pPr>
      <w:outlineLvl w:val="4"/>
    </w:pPr>
    <w:rPr>
      <w:i w:val="0"/>
      <w:color w:val="630B51" w:themeColor="accent1" w:themeShade="BF"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420736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486804"/>
    <w:pPr>
      <w:outlineLvl w:val="6"/>
    </w:pPr>
    <w:rPr>
      <w:i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486804"/>
    <w:pPr>
      <w:outlineLvl w:val="8"/>
    </w:pPr>
    <w:rPr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5F9"/>
    <w:rPr>
      <w:rFonts w:asciiTheme="majorHAnsi" w:eastAsiaTheme="majorEastAsia" w:hAnsiTheme="majorHAnsi" w:cstheme="majorBidi"/>
      <w:b/>
      <w:bCs/>
      <w:color w:val="850F6D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05F9"/>
    <w:rPr>
      <w:rFonts w:asciiTheme="majorHAnsi" w:eastAsiaTheme="majorEastAsia" w:hAnsiTheme="majorHAnsi" w:cstheme="majorBidi"/>
      <w:color w:val="5E6167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1F1B"/>
    <w:rPr>
      <w:rFonts w:asciiTheme="majorHAnsi" w:eastAsiaTheme="majorEastAsia" w:hAnsiTheme="majorHAnsi" w:cstheme="majorBidi"/>
      <w:b/>
      <w:bCs/>
      <w:color w:val="5E6167" w:themeColor="accent2"/>
      <w:sz w:val="24"/>
      <w:szCs w:val="26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F174B8"/>
    <w:pPr>
      <w:spacing w:before="0" w:after="120" w:line="720" w:lineRule="exact"/>
    </w:pPr>
    <w:rPr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174B8"/>
    <w:rPr>
      <w:rFonts w:asciiTheme="majorHAnsi" w:eastAsiaTheme="majorEastAsia" w:hAnsiTheme="majorHAnsi" w:cstheme="majorBidi"/>
      <w:b/>
      <w:bCs/>
      <w:color w:val="850F6D" w:themeColor="text2"/>
      <w:kern w:val="28"/>
      <w:sz w:val="60"/>
      <w:szCs w:val="60"/>
    </w:rPr>
  </w:style>
  <w:style w:type="paragraph" w:styleId="Subtitle">
    <w:name w:val="Subtitle"/>
    <w:basedOn w:val="Title"/>
    <w:next w:val="Normal"/>
    <w:link w:val="SubtitleChar"/>
    <w:uiPriority w:val="11"/>
    <w:qFormat/>
    <w:rsid w:val="00F174B8"/>
    <w:pPr>
      <w:numPr>
        <w:ilvl w:val="1"/>
      </w:numPr>
      <w:spacing w:before="120" w:line="360" w:lineRule="exact"/>
    </w:pPr>
    <w:rPr>
      <w:iCs/>
      <w:color w:val="5E6167" w:themeColor="accent2"/>
      <w:sz w:val="3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74B8"/>
    <w:rPr>
      <w:rFonts w:asciiTheme="majorHAnsi" w:eastAsiaTheme="majorEastAsia" w:hAnsiTheme="majorHAnsi" w:cstheme="majorBidi"/>
      <w:b/>
      <w:bCs/>
      <w:iCs/>
      <w:color w:val="5E6167" w:themeColor="accent2"/>
      <w:kern w:val="28"/>
      <w:sz w:val="34"/>
      <w:szCs w:val="24"/>
      <w:lang w:val="en-US"/>
    </w:rPr>
  </w:style>
  <w:style w:type="paragraph" w:customStyle="1" w:styleId="Bullet1">
    <w:name w:val="Bullet 1"/>
    <w:basedOn w:val="Normal"/>
    <w:qFormat/>
    <w:rsid w:val="00F174B8"/>
    <w:pPr>
      <w:numPr>
        <w:numId w:val="16"/>
      </w:numPr>
      <w:spacing w:before="0" w:after="0"/>
    </w:p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0705F9"/>
    <w:pPr>
      <w:numPr>
        <w:numId w:val="3"/>
      </w:numPr>
      <w:spacing w:before="120"/>
    </w:pPr>
  </w:style>
  <w:style w:type="paragraph" w:customStyle="1" w:styleId="NumberedList2">
    <w:name w:val="Numbered List 2"/>
    <w:basedOn w:val="NumberedList1"/>
    <w:qFormat/>
    <w:rsid w:val="00F2684E"/>
    <w:pPr>
      <w:numPr>
        <w:ilvl w:val="1"/>
      </w:numPr>
    </w:pPr>
  </w:style>
  <w:style w:type="paragraph" w:customStyle="1" w:styleId="NumberedList3">
    <w:name w:val="Numbered List 3"/>
    <w:basedOn w:val="NumberedList2"/>
    <w:qFormat/>
    <w:rsid w:val="00F2684E"/>
    <w:pPr>
      <w:numPr>
        <w:ilvl w:val="2"/>
      </w:numPr>
    </w:pPr>
  </w:style>
  <w:style w:type="numbering" w:customStyle="1" w:styleId="BulletsList">
    <w:name w:val="Bullets List"/>
    <w:uiPriority w:val="99"/>
    <w:rsid w:val="00F2684E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3"/>
      </w:numPr>
    </w:pPr>
  </w:style>
  <w:style w:type="numbering" w:customStyle="1" w:styleId="HeadingsList">
    <w:name w:val="Headings List"/>
    <w:uiPriority w:val="99"/>
    <w:rsid w:val="001E1DC0"/>
    <w:pPr>
      <w:numPr>
        <w:numId w:val="5"/>
      </w:numPr>
    </w:pPr>
  </w:style>
  <w:style w:type="table" w:customStyle="1" w:styleId="PlainTable21">
    <w:name w:val="Plain Table 21"/>
    <w:basedOn w:val="TableNormal"/>
    <w:uiPriority w:val="42"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35119D"/>
    <w:pPr>
      <w:suppressAutoHyphens w:val="0"/>
      <w:spacing w:after="0" w:line="259" w:lineRule="auto"/>
      <w:contextualSpacing w:val="0"/>
      <w:outlineLvl w:val="9"/>
    </w:pPr>
    <w:rPr>
      <w:b w:val="0"/>
      <w:bCs w:val="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0705F9"/>
    <w:rPr>
      <w:rFonts w:asciiTheme="majorHAnsi" w:eastAsiaTheme="majorEastAsia" w:hAnsiTheme="majorHAnsi" w:cstheme="majorBidi"/>
      <w:bCs/>
      <w:i/>
      <w:iCs/>
      <w:color w:val="5E6167" w:themeColor="accent2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E4EE1"/>
    <w:pPr>
      <w:spacing w:after="100"/>
      <w:ind w:right="454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EE4EE1"/>
    <w:pPr>
      <w:spacing w:after="100"/>
      <w:ind w:left="199" w:right="454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B96DCB"/>
    <w:pPr>
      <w:tabs>
        <w:tab w:val="center" w:pos="4513"/>
        <w:tab w:val="right" w:pos="9026"/>
      </w:tabs>
      <w:spacing w:before="0" w:after="0" w:line="240" w:lineRule="auto"/>
    </w:pPr>
    <w:rPr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FE6D51"/>
    <w:pPr>
      <w:numPr>
        <w:numId w:val="9"/>
      </w:numPr>
    </w:pPr>
  </w:style>
  <w:style w:type="paragraph" w:styleId="TOC8">
    <w:name w:val="toc 8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0705F9"/>
    <w:pPr>
      <w:spacing w:before="240" w:after="240" w:line="280" w:lineRule="atLeast"/>
    </w:pPr>
    <w:rPr>
      <w:color w:val="850F6D" w:themeColor="text2"/>
    </w:rPr>
  </w:style>
  <w:style w:type="table" w:styleId="TableGrid">
    <w:name w:val="Table Grid"/>
    <w:basedOn w:val="TableNormal"/>
    <w:uiPriority w:val="59"/>
    <w:rsid w:val="0031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B96DCB"/>
    <w:rPr>
      <w:color w:val="5E6167" w:themeColor="accent2"/>
      <w:sz w:val="20"/>
    </w:rPr>
  </w:style>
  <w:style w:type="numbering" w:customStyle="1" w:styleId="FigureTitles">
    <w:name w:val="Figure Titles"/>
    <w:uiPriority w:val="99"/>
    <w:rsid w:val="006346BC"/>
    <w:pPr>
      <w:numPr>
        <w:numId w:val="10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FE6D51"/>
    <w:rPr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804"/>
    <w:rPr>
      <w:rFonts w:asciiTheme="majorHAnsi" w:eastAsiaTheme="majorEastAsia" w:hAnsiTheme="majorHAnsi" w:cstheme="majorBidi"/>
      <w:bCs/>
      <w:iCs/>
      <w:color w:val="630B51" w:themeColor="accent1" w:themeShade="BF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0705F9"/>
    <w:pPr>
      <w:spacing w:before="240" w:after="120"/>
    </w:pPr>
    <w:rPr>
      <w:b/>
      <w:iCs/>
      <w:color w:val="000000" w:themeColor="text1"/>
      <w:szCs w:val="18"/>
    </w:rPr>
  </w:style>
  <w:style w:type="paragraph" w:styleId="Footer">
    <w:name w:val="footer"/>
    <w:basedOn w:val="Normal"/>
    <w:link w:val="FooterChar"/>
    <w:uiPriority w:val="99"/>
    <w:unhideWhenUsed/>
    <w:rsid w:val="00B96DCB"/>
    <w:pPr>
      <w:tabs>
        <w:tab w:val="right" w:pos="10093"/>
      </w:tabs>
      <w:spacing w:before="120"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96DCB"/>
    <w:rPr>
      <w:color w:val="5E6167" w:themeColor="accent2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420736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420736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CE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CE5"/>
    <w:rPr>
      <w:rFonts w:ascii="Tahoma" w:hAnsi="Tahoma" w:cs="Tahoma"/>
      <w:color w:val="5E6167" w:themeColor="accent2"/>
      <w:sz w:val="16"/>
      <w:szCs w:val="16"/>
    </w:rPr>
  </w:style>
  <w:style w:type="paragraph" w:customStyle="1" w:styleId="RecipientAddress">
    <w:name w:val="Recipient Address"/>
    <w:basedOn w:val="NoSpacing"/>
    <w:link w:val="RecipientAddressChar"/>
    <w:uiPriority w:val="5"/>
    <w:qFormat/>
    <w:rsid w:val="00CD5CE5"/>
    <w:pPr>
      <w:suppressAutoHyphens w:val="0"/>
      <w:spacing w:after="360"/>
      <w:contextualSpacing/>
    </w:pPr>
    <w:rPr>
      <w:color w:val="850F6D" w:themeColor="text2"/>
      <w:sz w:val="21"/>
      <w:lang w:val="en-US"/>
    </w:rPr>
  </w:style>
  <w:style w:type="character" w:customStyle="1" w:styleId="RecipientAddressChar">
    <w:name w:val="Recipient Address Char"/>
    <w:basedOn w:val="DefaultParagraphFont"/>
    <w:link w:val="RecipientAddress"/>
    <w:uiPriority w:val="5"/>
    <w:locked/>
    <w:rsid w:val="00CD5CE5"/>
    <w:rPr>
      <w:color w:val="850F6D" w:themeColor="text2"/>
      <w:sz w:val="21"/>
      <w:lang w:val="en-US"/>
    </w:rPr>
  </w:style>
  <w:style w:type="paragraph" w:styleId="NoSpacing">
    <w:name w:val="No Spacing"/>
    <w:uiPriority w:val="1"/>
    <w:qFormat/>
    <w:rsid w:val="00CD5CE5"/>
    <w:pPr>
      <w:suppressAutoHyphens/>
      <w:spacing w:after="0" w:line="240" w:lineRule="auto"/>
    </w:pPr>
    <w:rPr>
      <w:color w:val="5E6167" w:themeColor="accent2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551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1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104"/>
    <w:rPr>
      <w:color w:val="5E6167" w:themeColor="accen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1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104"/>
    <w:rPr>
      <w:b/>
      <w:bCs/>
      <w:color w:val="5E6167" w:themeColor="accent2"/>
      <w:sz w:val="20"/>
      <w:szCs w:val="20"/>
    </w:rPr>
  </w:style>
  <w:style w:type="paragraph" w:styleId="ListParagraph">
    <w:name w:val="List Paragraph"/>
    <w:basedOn w:val="Normal"/>
    <w:uiPriority w:val="34"/>
    <w:qFormat/>
    <w:rsid w:val="00010EB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30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manrightscommission.vic.gov.au/the-workplace/workers-rights/disclosing-disabilit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nd.org.au/pages/resources-publi-sharing-and-monitoring-disability-information-967.htm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SS JobAccess">
      <a:dk1>
        <a:sysClr val="windowText" lastClr="000000"/>
      </a:dk1>
      <a:lt1>
        <a:sysClr val="window" lastClr="FFFFFF"/>
      </a:lt1>
      <a:dk2>
        <a:srgbClr val="850F6D"/>
      </a:dk2>
      <a:lt2>
        <a:srgbClr val="EEECE1"/>
      </a:lt2>
      <a:accent1>
        <a:srgbClr val="850F6D"/>
      </a:accent1>
      <a:accent2>
        <a:srgbClr val="5E6167"/>
      </a:accent2>
      <a:accent3>
        <a:srgbClr val="00A5E8"/>
      </a:accent3>
      <a:accent4>
        <a:srgbClr val="8064A2"/>
      </a:accent4>
      <a:accent5>
        <a:srgbClr val="9BBB59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0EA9A-8D7E-1947-9B8E-21FEFE8F1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2316</Characters>
  <Application>Microsoft Office Word</Application>
  <DocSecurity>0</DocSecurity>
  <Lines>60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keywords>[SEC=OFFICIAL]</cp:keywords>
  <cp:lastModifiedBy>LAMPASONA, Tully</cp:lastModifiedBy>
  <cp:revision>2</cp:revision>
  <cp:lastPrinted>2013-10-29T09:49:00Z</cp:lastPrinted>
  <dcterms:created xsi:type="dcterms:W3CDTF">2024-12-05T22:34:00Z</dcterms:created>
  <dcterms:modified xsi:type="dcterms:W3CDTF">2024-12-05T22:34:00Z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v=2022.1;a=SHA256;h=4BB688DD2A4889E4C6BC36C087283A0E3B00CE1223714ADC662C3F12AF151542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2024-12-05T22:34:33Z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2024-12-05T22:34:33Z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0d5a823c948a4a0bbecaec6f0eb90b1f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2883FF042AF00E806878E0FC36B2737010979FC9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4A29CEAE52E3481D965AA6E199F95956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3C551A31176AA390339CA7CCD678BDA73F1C4BB4094E1B900FE88EF876D93379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3F81AFB245550B2E529ED9E91BBA73B7</vt:lpwstr>
  </property>
  <property fmtid="{D5CDD505-2E9C-101B-9397-08002B2CF9AE}" pid="32" name="PM_Hash_Salt">
    <vt:lpwstr>3F81AFB245550B2E529ED9E91BBA73B7</vt:lpwstr>
  </property>
  <property fmtid="{D5CDD505-2E9C-101B-9397-08002B2CF9AE}" pid="33" name="PM_Hash_SHA1">
    <vt:lpwstr>E7DD4C719EB89A83241241DC542E23A03A758C77</vt:lpwstr>
  </property>
</Properties>
</file>