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8C215" w14:textId="77777777" w:rsidR="00F174B8" w:rsidRPr="00F174B8" w:rsidRDefault="00F174B8" w:rsidP="00F5198B">
      <w:pPr>
        <w:pStyle w:val="Title"/>
        <w:spacing w:after="0"/>
      </w:pPr>
      <w:r w:rsidRPr="00F174B8">
        <w:t>Disability employment fact sheet</w:t>
      </w:r>
    </w:p>
    <w:p w14:paraId="394A6F94" w14:textId="77777777" w:rsidR="00F174B8" w:rsidRPr="00F174B8" w:rsidRDefault="00F174B8" w:rsidP="00F174B8">
      <w:r w:rsidRPr="00F174B8">
        <w:t xml:space="preserve">There are a number of reasons to consider people with disability in your hiring practice – because it is good for people, and for business. Below are some fast facts around diversity at work, and how it can benefit your </w:t>
      </w:r>
      <w:proofErr w:type="spellStart"/>
      <w:r w:rsidRPr="00F174B8">
        <w:t>organisation</w:t>
      </w:r>
      <w:proofErr w:type="spellEnd"/>
      <w:r w:rsidRPr="00F174B8">
        <w:t>.</w:t>
      </w:r>
      <w:r>
        <w:br/>
      </w:r>
    </w:p>
    <w:p w14:paraId="77A75355" w14:textId="77777777" w:rsidR="00F174B8" w:rsidRPr="00F174B8" w:rsidRDefault="00F174B8" w:rsidP="00F174B8">
      <w:pPr>
        <w:pStyle w:val="Subtitle"/>
      </w:pPr>
      <w:r w:rsidRPr="00F174B8">
        <w:t>Inclusive workplaces are:</w:t>
      </w:r>
    </w:p>
    <w:p w14:paraId="6934EA86" w14:textId="77777777" w:rsidR="00F174B8" w:rsidRPr="00F174B8" w:rsidRDefault="00F174B8" w:rsidP="00F174B8">
      <w:pPr>
        <w:pStyle w:val="Bullet1"/>
      </w:pPr>
      <w:r w:rsidRPr="00F174B8">
        <w:t>10 times more likely to be highly effective</w:t>
      </w:r>
    </w:p>
    <w:p w14:paraId="2E160041" w14:textId="77777777" w:rsidR="00F174B8" w:rsidRPr="00F174B8" w:rsidRDefault="00F174B8" w:rsidP="00F174B8">
      <w:pPr>
        <w:pStyle w:val="Bullet1"/>
      </w:pPr>
      <w:r w:rsidRPr="00F174B8">
        <w:t>9 times more likely to innovate</w:t>
      </w:r>
    </w:p>
    <w:p w14:paraId="1D1494D5" w14:textId="77777777" w:rsidR="00F174B8" w:rsidRPr="00F174B8" w:rsidRDefault="00F174B8" w:rsidP="00F174B8">
      <w:pPr>
        <w:pStyle w:val="Bullet1"/>
      </w:pPr>
      <w:r w:rsidRPr="00F174B8">
        <w:t>5 times more likely to give excellent customer service</w:t>
      </w:r>
    </w:p>
    <w:p w14:paraId="399E7357" w14:textId="77777777" w:rsidR="00F174B8" w:rsidRPr="00F174B8" w:rsidRDefault="00F174B8" w:rsidP="00F174B8">
      <w:pPr>
        <w:pStyle w:val="Subtitle"/>
      </w:pPr>
      <w:r w:rsidRPr="00F174B8">
        <w:br/>
        <w:t>Workers with disability are:</w:t>
      </w:r>
    </w:p>
    <w:p w14:paraId="0EBBA0C8" w14:textId="77777777" w:rsidR="00F174B8" w:rsidRPr="00F174B8" w:rsidRDefault="00F174B8" w:rsidP="00F174B8">
      <w:pPr>
        <w:pStyle w:val="Bullet1"/>
      </w:pPr>
      <w:r w:rsidRPr="00F174B8">
        <w:t>90 per cent as or more productive</w:t>
      </w:r>
    </w:p>
    <w:p w14:paraId="4F13D9C5" w14:textId="77777777" w:rsidR="00F174B8" w:rsidRPr="00F174B8" w:rsidRDefault="00F174B8" w:rsidP="00F174B8">
      <w:pPr>
        <w:pStyle w:val="Bullet1"/>
      </w:pPr>
      <w:r w:rsidRPr="00F174B8">
        <w:t>98 per cent have average or superior safety records</w:t>
      </w:r>
    </w:p>
    <w:p w14:paraId="47962E7C" w14:textId="77777777" w:rsidR="00F174B8" w:rsidRPr="00F174B8" w:rsidRDefault="00F174B8" w:rsidP="00F174B8">
      <w:pPr>
        <w:pStyle w:val="Bullet1"/>
      </w:pPr>
      <w:r w:rsidRPr="00F174B8">
        <w:t>86 per cent have average or superior attendance records</w:t>
      </w:r>
    </w:p>
    <w:p w14:paraId="678235AB" w14:textId="77777777" w:rsidR="00F174B8" w:rsidRPr="00F174B8" w:rsidRDefault="00F174B8" w:rsidP="00F174B8">
      <w:pPr>
        <w:pStyle w:val="Bullet1"/>
      </w:pPr>
      <w:r w:rsidRPr="00F174B8">
        <w:t>19 times more likely to be job satisfied</w:t>
      </w:r>
    </w:p>
    <w:p w14:paraId="0951CD2C" w14:textId="77777777" w:rsidR="00F174B8" w:rsidRPr="00F174B8" w:rsidRDefault="00F174B8" w:rsidP="00F174B8">
      <w:pPr>
        <w:pStyle w:val="Bullet1"/>
      </w:pPr>
      <w:r w:rsidRPr="00F174B8">
        <w:t>4 times more likely to stay in their role</w:t>
      </w:r>
    </w:p>
    <w:p w14:paraId="2238C19D" w14:textId="77777777" w:rsidR="00F174B8" w:rsidRPr="00F174B8" w:rsidRDefault="00F174B8" w:rsidP="00F174B8">
      <w:pPr>
        <w:pStyle w:val="Subtitle"/>
      </w:pPr>
      <w:r w:rsidRPr="00F174B8">
        <w:br/>
        <w:t>For the employer:</w:t>
      </w:r>
    </w:p>
    <w:p w14:paraId="76687973" w14:textId="77777777" w:rsidR="00F174B8" w:rsidRPr="00F174B8" w:rsidRDefault="00F174B8" w:rsidP="00F174B8">
      <w:pPr>
        <w:pStyle w:val="Bullet1"/>
      </w:pPr>
      <w:r w:rsidRPr="00F174B8">
        <w:t>The costs of employing people with disability is as much as 13 per cent lower than other employees</w:t>
      </w:r>
    </w:p>
    <w:p w14:paraId="210833AE" w14:textId="77777777" w:rsidR="00F174B8" w:rsidRPr="00F174B8" w:rsidRDefault="00F174B8" w:rsidP="00F174B8">
      <w:pPr>
        <w:pStyle w:val="Bullet1"/>
      </w:pPr>
      <w:r w:rsidRPr="00F174B8">
        <w:t>It also means your organisation better reflects, and can therefore better understand, your customers and clients</w:t>
      </w:r>
    </w:p>
    <w:p w14:paraId="52B35A46" w14:textId="77777777" w:rsidR="00F174B8" w:rsidRDefault="00F174B8" w:rsidP="00F174B8"/>
    <w:p w14:paraId="459B14E2" w14:textId="77777777" w:rsidR="00F174B8" w:rsidRDefault="00F174B8" w:rsidP="00F174B8"/>
    <w:p w14:paraId="697CF9B1" w14:textId="77777777" w:rsidR="00A305F9" w:rsidRPr="00F174B8" w:rsidRDefault="00F174B8" w:rsidP="00F174B8">
      <w:pPr>
        <w:pStyle w:val="Heading4"/>
        <w:rPr>
          <w:sz w:val="22"/>
          <w:szCs w:val="22"/>
        </w:rPr>
      </w:pPr>
      <w:r w:rsidRPr="00F174B8">
        <w:rPr>
          <w:sz w:val="22"/>
          <w:szCs w:val="22"/>
        </w:rPr>
        <w:t xml:space="preserve">Diversity Council of Australia – Suncorp </w:t>
      </w:r>
      <w:proofErr w:type="spellStart"/>
      <w:r w:rsidRPr="00F174B8">
        <w:rPr>
          <w:sz w:val="22"/>
          <w:szCs w:val="22"/>
        </w:rPr>
        <w:t>Inclusion@Work</w:t>
      </w:r>
      <w:proofErr w:type="spellEnd"/>
      <w:r w:rsidRPr="00F174B8">
        <w:rPr>
          <w:sz w:val="22"/>
          <w:szCs w:val="22"/>
        </w:rPr>
        <w:t xml:space="preserve"> Index 2017-18</w:t>
      </w:r>
    </w:p>
    <w:sectPr w:rsidR="00A305F9" w:rsidRPr="00F174B8" w:rsidSect="00F5198B">
      <w:headerReference w:type="default" r:id="rId8"/>
      <w:footerReference w:type="default" r:id="rId9"/>
      <w:headerReference w:type="first" r:id="rId10"/>
      <w:type w:val="continuous"/>
      <w:pgSz w:w="11906" w:h="16838" w:code="9"/>
      <w:pgMar w:top="-2552" w:right="907" w:bottom="425" w:left="907" w:header="431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890A6" w14:textId="77777777" w:rsidR="003718B1" w:rsidRDefault="003718B1" w:rsidP="00F174B8">
      <w:r>
        <w:separator/>
      </w:r>
    </w:p>
  </w:endnote>
  <w:endnote w:type="continuationSeparator" w:id="0">
    <w:p w14:paraId="41B85825" w14:textId="77777777" w:rsidR="003718B1" w:rsidRDefault="003718B1" w:rsidP="00F1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D77CF" w14:textId="77777777" w:rsidR="00792E72" w:rsidRPr="00A305F9" w:rsidRDefault="00792E72" w:rsidP="00792E72">
    <w:pPr>
      <w:spacing w:before="1320"/>
      <w:ind w:left="3362"/>
      <w:rPr>
        <w:color w:val="auto"/>
        <w:szCs w:val="24"/>
      </w:rPr>
    </w:pPr>
    <w:r w:rsidRPr="00F83E40">
      <w:rPr>
        <w:noProof/>
        <w:color w:val="auto"/>
        <w:szCs w:val="24"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8E63AB6" wp14:editId="6367467C">
              <wp:simplePos x="0" y="0"/>
              <wp:positionH relativeFrom="margin">
                <wp:posOffset>157216</wp:posOffset>
              </wp:positionH>
              <wp:positionV relativeFrom="paragraph">
                <wp:posOffset>1309370</wp:posOffset>
              </wp:positionV>
              <wp:extent cx="1526540" cy="47371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6540" cy="473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CF9B02" w14:textId="77777777" w:rsidR="00792E72" w:rsidRPr="00E90875" w:rsidRDefault="00792E72" w:rsidP="00792E72">
                          <w:pPr>
                            <w:rPr>
                              <w:color w:val="7F7F7F" w:themeColor="text1" w:themeTint="80"/>
                              <w:sz w:val="14"/>
                              <w:szCs w:val="20"/>
                            </w:rPr>
                          </w:pPr>
                          <w:r w:rsidRPr="00E90875">
                            <w:rPr>
                              <w:color w:val="7F7F7F" w:themeColor="text1" w:themeTint="80"/>
                              <w:sz w:val="14"/>
                              <w:szCs w:val="20"/>
                            </w:rPr>
                            <w:t>Australian Government Crest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073A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2.4pt;margin-top:103.1pt;width:120.2pt;height:3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" stroked="f">
              <v:textbox>
                <w:txbxContent>
                  <w:p w:rsidR="00792E72" w:rsidRPr="00E90875" w:rsidRDefault="00792E72" w:rsidP="00792E72">
                    <w:pPr>
                      <w:rPr>
                        <w:color w:val="7F7F7F" w:themeColor="text1" w:themeTint="80"/>
                        <w:sz w:val="14"/>
                        <w:szCs w:val="20"/>
                      </w:rPr>
                    </w:pPr>
                    <w:r w:rsidRPr="00E90875">
                      <w:rPr>
                        <w:color w:val="7F7F7F" w:themeColor="text1" w:themeTint="80"/>
                        <w:sz w:val="14"/>
                        <w:szCs w:val="20"/>
                      </w:rPr>
                      <w:t>Australian Government Crest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E4D34">
      <w:rPr>
        <w:rFonts w:ascii="Times New Roman" w:eastAsia="Times New Roman" w:hAnsi="Times New Roman" w:cs="Times New Roman"/>
        <w:noProof/>
        <w:color w:val="auto"/>
        <w:sz w:val="28"/>
        <w:szCs w:val="28"/>
        <w:lang w:eastAsia="en-AU"/>
      </w:rPr>
      <w:drawing>
        <wp:anchor distT="0" distB="0" distL="114300" distR="114300" simplePos="0" relativeHeight="251661312" behindDoc="0" locked="0" layoutInCell="1" allowOverlap="1" wp14:anchorId="0C07F23E" wp14:editId="27E4FD48">
          <wp:simplePos x="0" y="0"/>
          <wp:positionH relativeFrom="margin">
            <wp:posOffset>174552</wp:posOffset>
          </wp:positionH>
          <wp:positionV relativeFrom="paragraph">
            <wp:posOffset>834020</wp:posOffset>
          </wp:positionV>
          <wp:extent cx="1441019" cy="686462"/>
          <wp:effectExtent l="0" t="0" r="6985" b="0"/>
          <wp:wrapNone/>
          <wp:docPr id="4" name="Picture 4" descr="Australian Government Crest" title="Australian Government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662" cy="68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D574F2" wp14:editId="15F42DD3">
              <wp:simplePos x="0" y="0"/>
              <wp:positionH relativeFrom="margin">
                <wp:posOffset>-232410</wp:posOffset>
              </wp:positionH>
              <wp:positionV relativeFrom="page">
                <wp:posOffset>9332355</wp:posOffset>
              </wp:positionV>
              <wp:extent cx="6839640" cy="0"/>
              <wp:effectExtent l="0" t="19050" r="56515" b="38100"/>
              <wp:wrapNone/>
              <wp:docPr id="3" name="Straight Connector 3" descr="background graphic line" title="background graphic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508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80455D" id="Straight Connector 3" o:spid="_x0000_s1026" alt="Title: background graphic line - Description: background graphic line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18.3pt,734.85pt" to="520.25pt,7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" strokecolor="#7e0e67 [3044]" strokeweight="4pt">
              <w10:wrap anchorx="margin" anchory="page"/>
            </v:line>
          </w:pict>
        </mc:Fallback>
      </mc:AlternateContent>
    </w:r>
    <w:proofErr w:type="spellStart"/>
    <w:r w:rsidRPr="00A305F9">
      <w:rPr>
        <w:color w:val="auto"/>
        <w:szCs w:val="24"/>
      </w:rPr>
      <w:t>JobAccess</w:t>
    </w:r>
    <w:proofErr w:type="spellEnd"/>
    <w:r w:rsidRPr="00A305F9">
      <w:rPr>
        <w:color w:val="auto"/>
        <w:szCs w:val="24"/>
      </w:rPr>
      <w:t xml:space="preserve"> is the national hub for workplace and employment information for people with disability, employers and service providers.</w:t>
    </w:r>
  </w:p>
  <w:p w14:paraId="171A0D61" w14:textId="77777777" w:rsidR="00792E72" w:rsidRPr="00A305F9" w:rsidRDefault="00792E72" w:rsidP="00792E72">
    <w:pPr>
      <w:keepNext/>
      <w:keepLines/>
      <w:tabs>
        <w:tab w:val="right" w:pos="10065"/>
      </w:tabs>
      <w:spacing w:before="240" w:after="180" w:line="360" w:lineRule="exact"/>
      <w:ind w:left="3360"/>
      <w:contextualSpacing/>
      <w:outlineLvl w:val="0"/>
      <w:rPr>
        <w:rFonts w:asciiTheme="majorHAnsi" w:eastAsiaTheme="majorEastAsia" w:hAnsiTheme="majorHAnsi" w:cstheme="majorBidi"/>
        <w:b/>
        <w:bCs/>
        <w:color w:val="850F6D" w:themeColor="text2"/>
        <w:sz w:val="32"/>
        <w:szCs w:val="28"/>
      </w:rPr>
    </w:pPr>
    <w:r w:rsidRPr="00A305F9">
      <w:rPr>
        <w:rFonts w:asciiTheme="majorHAnsi" w:eastAsiaTheme="majorEastAsia" w:hAnsiTheme="majorHAnsi" w:cstheme="majorBidi"/>
        <w:b/>
        <w:bCs/>
        <w:color w:val="850F6D" w:themeColor="text2"/>
        <w:sz w:val="32"/>
        <w:szCs w:val="28"/>
      </w:rPr>
      <w:t>1800 464 800</w:t>
    </w:r>
    <w:r w:rsidRPr="00A305F9">
      <w:rPr>
        <w:rFonts w:asciiTheme="majorHAnsi" w:eastAsiaTheme="majorEastAsia" w:hAnsiTheme="majorHAnsi" w:cstheme="majorBidi"/>
        <w:b/>
        <w:bCs/>
        <w:color w:val="850F6D" w:themeColor="text2"/>
        <w:sz w:val="32"/>
        <w:szCs w:val="28"/>
      </w:rPr>
      <w:tab/>
      <w:t>www.jobaccess.gov.au</w:t>
    </w:r>
  </w:p>
  <w:p w14:paraId="5D7FF929" w14:textId="77777777" w:rsidR="00B96DCB" w:rsidRPr="00A305F9" w:rsidRDefault="00B96DCB" w:rsidP="00F174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5D9EA" w14:textId="77777777" w:rsidR="003718B1" w:rsidRDefault="003718B1" w:rsidP="00F174B8">
      <w:r>
        <w:separator/>
      </w:r>
    </w:p>
  </w:footnote>
  <w:footnote w:type="continuationSeparator" w:id="0">
    <w:p w14:paraId="6B34467E" w14:textId="77777777" w:rsidR="003718B1" w:rsidRDefault="003718B1" w:rsidP="00F17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A3B3F" w14:textId="77777777" w:rsidR="00F52575" w:rsidRPr="00F52575" w:rsidRDefault="00F52575" w:rsidP="00F52575">
    <w:pPr>
      <w:pStyle w:val="Subtitle"/>
      <w:jc w:val="right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0C98DC" wp14:editId="3B511201">
              <wp:simplePos x="0" y="0"/>
              <wp:positionH relativeFrom="column">
                <wp:posOffset>5043170</wp:posOffset>
              </wp:positionH>
              <wp:positionV relativeFrom="paragraph">
                <wp:posOffset>146050</wp:posOffset>
              </wp:positionV>
              <wp:extent cx="1566688" cy="99187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688" cy="991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18F66F" w14:textId="77777777" w:rsidR="00F52575" w:rsidRPr="00E567A3" w:rsidRDefault="00F52575" w:rsidP="00F52575">
                          <w:pPr>
                            <w:pStyle w:val="Subtitle"/>
                            <w:jc w:val="right"/>
                            <w:rPr>
                              <w:sz w:val="24"/>
                            </w:rPr>
                          </w:pPr>
                          <w:r w:rsidRPr="00E567A3">
                            <w:rPr>
                              <w:sz w:val="24"/>
                            </w:rPr>
                            <w:t xml:space="preserve">Employer </w:t>
                          </w:r>
                          <w:r w:rsidR="00E567A3" w:rsidRPr="00E567A3">
                            <w:rPr>
                              <w:sz w:val="24"/>
                            </w:rPr>
                            <w:t>T</w:t>
                          </w:r>
                          <w:r w:rsidRPr="00E567A3">
                            <w:rPr>
                              <w:sz w:val="24"/>
                            </w:rPr>
                            <w:t>oolkit</w:t>
                          </w:r>
                        </w:p>
                        <w:p w14:paraId="20B2DC1D" w14:textId="77777777" w:rsidR="00F52575" w:rsidRPr="00E567A3" w:rsidRDefault="00F52575" w:rsidP="00F52575">
                          <w:pPr>
                            <w:pStyle w:val="Subtitle"/>
                            <w:jc w:val="right"/>
                            <w:rPr>
                              <w:color w:val="850F6D" w:themeColor="accent1"/>
                              <w:sz w:val="28"/>
                              <w:szCs w:val="28"/>
                            </w:rPr>
                          </w:pPr>
                          <w:r w:rsidRPr="00E567A3">
                            <w:rPr>
                              <w:color w:val="850F6D" w:themeColor="accent1"/>
                              <w:sz w:val="24"/>
                            </w:rPr>
                            <w:t>Resource 2.2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97.1pt;margin-top:11.5pt;width:123.35pt;height:78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" fillcolor="white [3201]" stroked="f" strokeweight=".5pt">
              <v:textbox>
                <w:txbxContent>
                  <w:p w:rsidR="00F52575" w:rsidRPr="00E567A3" w:rsidRDefault="00F52575" w:rsidP="00F52575">
                    <w:pPr>
                      <w:pStyle w:val="Subtitle"/>
                      <w:jc w:val="right"/>
                      <w:rPr>
                        <w:sz w:val="24"/>
                      </w:rPr>
                    </w:pPr>
                    <w:r w:rsidRPr="00E567A3">
                      <w:rPr>
                        <w:sz w:val="24"/>
                      </w:rPr>
                      <w:t xml:space="preserve">Employer </w:t>
                    </w:r>
                    <w:r w:rsidR="00E567A3" w:rsidRPr="00E567A3">
                      <w:rPr>
                        <w:sz w:val="24"/>
                      </w:rPr>
                      <w:t>T</w:t>
                    </w:r>
                    <w:r w:rsidRPr="00E567A3">
                      <w:rPr>
                        <w:sz w:val="24"/>
                      </w:rPr>
                      <w:t>oolkit</w:t>
                    </w:r>
                  </w:p>
                  <w:p w:rsidR="00F52575" w:rsidRPr="00E567A3" w:rsidRDefault="00F52575" w:rsidP="00F52575">
                    <w:pPr>
                      <w:pStyle w:val="Subtitle"/>
                      <w:jc w:val="right"/>
                      <w:rPr>
                        <w:color w:val="850F6D" w:themeColor="accent1"/>
                        <w:sz w:val="28"/>
                        <w:szCs w:val="28"/>
                      </w:rPr>
                    </w:pPr>
                    <w:r w:rsidRPr="00E567A3">
                      <w:rPr>
                        <w:color w:val="850F6D" w:themeColor="accent1"/>
                        <w:sz w:val="24"/>
                      </w:rPr>
                      <w:t>Resource 2.2</w:t>
                    </w:r>
                  </w:p>
                </w:txbxContent>
              </v:textbox>
            </v:shape>
          </w:pict>
        </mc:Fallback>
      </mc:AlternateContent>
    </w:r>
    <w:r>
      <w:br/>
    </w:r>
    <w:r w:rsidRPr="00F52575">
      <w:rPr>
        <w:noProof/>
        <w:color w:val="850F6D" w:themeColor="text2"/>
        <w:sz w:val="24"/>
      </w:rPr>
      <w:drawing>
        <wp:anchor distT="0" distB="0" distL="114300" distR="114300" simplePos="0" relativeHeight="251662336" behindDoc="0" locked="0" layoutInCell="1" allowOverlap="1" wp14:anchorId="302C814A" wp14:editId="3668ADF4">
          <wp:simplePos x="0" y="0"/>
          <wp:positionH relativeFrom="column">
            <wp:posOffset>2540</wp:posOffset>
          </wp:positionH>
          <wp:positionV relativeFrom="paragraph">
            <wp:posOffset>149290</wp:posOffset>
          </wp:positionV>
          <wp:extent cx="2968467" cy="992037"/>
          <wp:effectExtent l="0" t="0" r="3810" b="0"/>
          <wp:wrapNone/>
          <wp:docPr id="2" name="Picture 2" descr="Australian Government JobAccess logo" title="Australian Government JobAcc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467" cy="992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2FA27F" w14:textId="77777777" w:rsidR="00F52575" w:rsidRPr="00F52575" w:rsidRDefault="00F52575" w:rsidP="00F52575">
    <w:pPr>
      <w:pStyle w:val="Subtitle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49B86" w14:textId="77777777" w:rsidR="000705F9" w:rsidRDefault="005174E8" w:rsidP="00F174B8">
    <w:pPr>
      <w:pStyle w:val="Header"/>
    </w:pPr>
    <w:r>
      <w:rPr>
        <w:noProof/>
        <w:lang w:eastAsia="en-AU"/>
      </w:rPr>
      <w:drawing>
        <wp:inline distT="0" distB="0" distL="0" distR="0" wp14:anchorId="538EBD2F" wp14:editId="25FCA37F">
          <wp:extent cx="2968467" cy="992037"/>
          <wp:effectExtent l="0" t="0" r="3810" b="0"/>
          <wp:docPr id="5" name="Picture 5" descr="Australian Government JobAccess logo" title="Australian Government JobAcc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831" cy="1002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F6259C"/>
    <w:multiLevelType w:val="hybridMultilevel"/>
    <w:tmpl w:val="F6C0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CF6"/>
    <w:multiLevelType w:val="hybridMultilevel"/>
    <w:tmpl w:val="EAB005E6"/>
    <w:lvl w:ilvl="0" w:tplc="7226A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D378E"/>
    <w:multiLevelType w:val="multilevel"/>
    <w:tmpl w:val="F7AAB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B9B159F"/>
    <w:multiLevelType w:val="multilevel"/>
    <w:tmpl w:val="1F38FDB4"/>
    <w:styleLink w:val="Headings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2F8829FF"/>
    <w:multiLevelType w:val="hybridMultilevel"/>
    <w:tmpl w:val="B3CA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A66B8"/>
    <w:multiLevelType w:val="multilevel"/>
    <w:tmpl w:val="12885CB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9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0" w15:restartNumberingAfterBreak="0">
    <w:nsid w:val="73107305"/>
    <w:multiLevelType w:val="multilevel"/>
    <w:tmpl w:val="79262C7A"/>
    <w:styleLink w:val="BulletsLi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776825AE"/>
    <w:multiLevelType w:val="hybridMultilevel"/>
    <w:tmpl w:val="7F82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64C7D"/>
    <w:multiLevelType w:val="multilevel"/>
    <w:tmpl w:val="22D0D1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365370852">
    <w:abstractNumId w:val="10"/>
  </w:num>
  <w:num w:numId="2" w16cid:durableId="12486894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31646">
    <w:abstractNumId w:val="0"/>
  </w:num>
  <w:num w:numId="4" w16cid:durableId="577597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9259898">
    <w:abstractNumId w:val="5"/>
  </w:num>
  <w:num w:numId="6" w16cid:durableId="18560736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4610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1315882">
    <w:abstractNumId w:val="1"/>
  </w:num>
  <w:num w:numId="9" w16cid:durableId="380372964">
    <w:abstractNumId w:val="8"/>
  </w:num>
  <w:num w:numId="10" w16cid:durableId="1265115192">
    <w:abstractNumId w:val="9"/>
  </w:num>
  <w:num w:numId="11" w16cid:durableId="778111787">
    <w:abstractNumId w:val="3"/>
  </w:num>
  <w:num w:numId="12" w16cid:durableId="766658784">
    <w:abstractNumId w:val="11"/>
  </w:num>
  <w:num w:numId="13" w16cid:durableId="136803639">
    <w:abstractNumId w:val="6"/>
  </w:num>
  <w:num w:numId="14" w16cid:durableId="973408127">
    <w:abstractNumId w:val="2"/>
  </w:num>
  <w:num w:numId="15" w16cid:durableId="858280488">
    <w:abstractNumId w:val="12"/>
  </w:num>
  <w:num w:numId="16" w16cid:durableId="265041808">
    <w:abstractNumId w:val="7"/>
  </w:num>
  <w:num w:numId="17" w16cid:durableId="1048068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B8"/>
    <w:rsid w:val="00000456"/>
    <w:rsid w:val="00010EB8"/>
    <w:rsid w:val="00012A6F"/>
    <w:rsid w:val="0002782F"/>
    <w:rsid w:val="00037C9E"/>
    <w:rsid w:val="00054E4D"/>
    <w:rsid w:val="00060073"/>
    <w:rsid w:val="000705F9"/>
    <w:rsid w:val="0011342E"/>
    <w:rsid w:val="00130D0E"/>
    <w:rsid w:val="001541EA"/>
    <w:rsid w:val="00184704"/>
    <w:rsid w:val="00196460"/>
    <w:rsid w:val="001A7DDE"/>
    <w:rsid w:val="001C5B63"/>
    <w:rsid w:val="001E1DC0"/>
    <w:rsid w:val="001E66BA"/>
    <w:rsid w:val="001E6F02"/>
    <w:rsid w:val="00240254"/>
    <w:rsid w:val="002453AF"/>
    <w:rsid w:val="00247087"/>
    <w:rsid w:val="00283D44"/>
    <w:rsid w:val="0028602A"/>
    <w:rsid w:val="002A3689"/>
    <w:rsid w:val="002C2585"/>
    <w:rsid w:val="002D26BA"/>
    <w:rsid w:val="002D50EF"/>
    <w:rsid w:val="00301144"/>
    <w:rsid w:val="00307AE6"/>
    <w:rsid w:val="00311F47"/>
    <w:rsid w:val="003148B7"/>
    <w:rsid w:val="003158C3"/>
    <w:rsid w:val="003274CD"/>
    <w:rsid w:val="00347ED4"/>
    <w:rsid w:val="0035119D"/>
    <w:rsid w:val="003568CB"/>
    <w:rsid w:val="003718B1"/>
    <w:rsid w:val="003809F7"/>
    <w:rsid w:val="003959FC"/>
    <w:rsid w:val="003A3376"/>
    <w:rsid w:val="003B3FA3"/>
    <w:rsid w:val="003B4F12"/>
    <w:rsid w:val="003D4189"/>
    <w:rsid w:val="00423F31"/>
    <w:rsid w:val="0042695C"/>
    <w:rsid w:val="00431899"/>
    <w:rsid w:val="0043742F"/>
    <w:rsid w:val="00486804"/>
    <w:rsid w:val="00486D22"/>
    <w:rsid w:val="004A02FD"/>
    <w:rsid w:val="004B3775"/>
    <w:rsid w:val="004D288B"/>
    <w:rsid w:val="004E058F"/>
    <w:rsid w:val="004E3B87"/>
    <w:rsid w:val="004F6710"/>
    <w:rsid w:val="00510921"/>
    <w:rsid w:val="00510AD3"/>
    <w:rsid w:val="00513348"/>
    <w:rsid w:val="005166E8"/>
    <w:rsid w:val="005174E8"/>
    <w:rsid w:val="00533B5D"/>
    <w:rsid w:val="00536E13"/>
    <w:rsid w:val="00584817"/>
    <w:rsid w:val="005A1F1B"/>
    <w:rsid w:val="005A70B2"/>
    <w:rsid w:val="005B5DEE"/>
    <w:rsid w:val="005F4FBF"/>
    <w:rsid w:val="00623BA1"/>
    <w:rsid w:val="006346BC"/>
    <w:rsid w:val="00637575"/>
    <w:rsid w:val="00646603"/>
    <w:rsid w:val="006532CB"/>
    <w:rsid w:val="0066652A"/>
    <w:rsid w:val="0067753B"/>
    <w:rsid w:val="0068036A"/>
    <w:rsid w:val="00682167"/>
    <w:rsid w:val="006B22E4"/>
    <w:rsid w:val="006C42AF"/>
    <w:rsid w:val="00711D8E"/>
    <w:rsid w:val="00712672"/>
    <w:rsid w:val="00734E3F"/>
    <w:rsid w:val="00736985"/>
    <w:rsid w:val="00792E72"/>
    <w:rsid w:val="007B6200"/>
    <w:rsid w:val="007B6F69"/>
    <w:rsid w:val="007B6FA4"/>
    <w:rsid w:val="00801B9F"/>
    <w:rsid w:val="00894A5F"/>
    <w:rsid w:val="008A730F"/>
    <w:rsid w:val="008F0F3A"/>
    <w:rsid w:val="00934562"/>
    <w:rsid w:val="009545B5"/>
    <w:rsid w:val="009705B0"/>
    <w:rsid w:val="00974084"/>
    <w:rsid w:val="009A4B7C"/>
    <w:rsid w:val="009B4D3B"/>
    <w:rsid w:val="009D7407"/>
    <w:rsid w:val="009E0866"/>
    <w:rsid w:val="00A24A62"/>
    <w:rsid w:val="00A305F9"/>
    <w:rsid w:val="00A31C9F"/>
    <w:rsid w:val="00A3670F"/>
    <w:rsid w:val="00A55104"/>
    <w:rsid w:val="00A749C1"/>
    <w:rsid w:val="00AC164A"/>
    <w:rsid w:val="00AE4D34"/>
    <w:rsid w:val="00AF1058"/>
    <w:rsid w:val="00AF2050"/>
    <w:rsid w:val="00B13E92"/>
    <w:rsid w:val="00B62B1D"/>
    <w:rsid w:val="00B66B14"/>
    <w:rsid w:val="00B96DCB"/>
    <w:rsid w:val="00BB26C5"/>
    <w:rsid w:val="00BC3098"/>
    <w:rsid w:val="00BE418F"/>
    <w:rsid w:val="00BF4DE6"/>
    <w:rsid w:val="00C26A92"/>
    <w:rsid w:val="00C42CDE"/>
    <w:rsid w:val="00C62F2A"/>
    <w:rsid w:val="00CA37B1"/>
    <w:rsid w:val="00CB1959"/>
    <w:rsid w:val="00CD1E63"/>
    <w:rsid w:val="00CD5CE5"/>
    <w:rsid w:val="00D0296C"/>
    <w:rsid w:val="00D05305"/>
    <w:rsid w:val="00D32B4E"/>
    <w:rsid w:val="00D34C91"/>
    <w:rsid w:val="00D93AC4"/>
    <w:rsid w:val="00D948FE"/>
    <w:rsid w:val="00D959BC"/>
    <w:rsid w:val="00DB62EE"/>
    <w:rsid w:val="00E302E6"/>
    <w:rsid w:val="00E3059B"/>
    <w:rsid w:val="00E357B7"/>
    <w:rsid w:val="00E43DE5"/>
    <w:rsid w:val="00E53800"/>
    <w:rsid w:val="00E567A3"/>
    <w:rsid w:val="00E6081F"/>
    <w:rsid w:val="00E67F4B"/>
    <w:rsid w:val="00EA04B2"/>
    <w:rsid w:val="00EA20F3"/>
    <w:rsid w:val="00EC15AE"/>
    <w:rsid w:val="00ED43D1"/>
    <w:rsid w:val="00EE4EE1"/>
    <w:rsid w:val="00EF4574"/>
    <w:rsid w:val="00EF71AD"/>
    <w:rsid w:val="00F1519E"/>
    <w:rsid w:val="00F174B8"/>
    <w:rsid w:val="00F2684E"/>
    <w:rsid w:val="00F5198B"/>
    <w:rsid w:val="00F52575"/>
    <w:rsid w:val="00F729EF"/>
    <w:rsid w:val="00F77CAE"/>
    <w:rsid w:val="00F83E40"/>
    <w:rsid w:val="00F96BB9"/>
    <w:rsid w:val="00FB2277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9FA5C"/>
  <w15:docId w15:val="{096D1758-311E-BA47-82D5-887EB2AA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4B8"/>
    <w:pPr>
      <w:suppressAutoHyphens/>
      <w:spacing w:before="180" w:after="80" w:line="280" w:lineRule="exact"/>
    </w:pPr>
    <w:rPr>
      <w:color w:val="850F6D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5F9"/>
    <w:pPr>
      <w:keepNext/>
      <w:keepLines/>
      <w:spacing w:before="360" w:after="180" w:line="360" w:lineRule="exact"/>
      <w:contextualSpacing/>
      <w:outlineLvl w:val="0"/>
    </w:pPr>
    <w:rPr>
      <w:rFonts w:asciiTheme="majorHAnsi" w:eastAsiaTheme="majorEastAsia" w:hAnsiTheme="majorHAnsi" w:cstheme="majorBidi"/>
      <w:b/>
      <w:bCs/>
      <w:color w:val="850F6D" w:themeColor="text2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705F9"/>
    <w:pPr>
      <w:spacing w:before="240" w:line="280" w:lineRule="exact"/>
      <w:outlineLvl w:val="1"/>
    </w:pPr>
    <w:rPr>
      <w:b w:val="0"/>
      <w:bCs w:val="0"/>
      <w:color w:val="5E6167" w:themeColor="accent2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A1F1B"/>
    <w:pPr>
      <w:spacing w:line="240" w:lineRule="exact"/>
      <w:outlineLvl w:val="2"/>
    </w:pPr>
    <w:rPr>
      <w:b/>
      <w:bCs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705F9"/>
    <w:pPr>
      <w:spacing w:line="280" w:lineRule="exact"/>
      <w:outlineLvl w:val="3"/>
    </w:pPr>
    <w:rPr>
      <w:b w:val="0"/>
      <w:i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623BA1"/>
    <w:pPr>
      <w:outlineLvl w:val="4"/>
    </w:pPr>
    <w:rPr>
      <w:i w:val="0"/>
      <w:color w:val="630B51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420736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5F9"/>
    <w:rPr>
      <w:rFonts w:asciiTheme="majorHAnsi" w:eastAsiaTheme="majorEastAsia" w:hAnsiTheme="majorHAnsi" w:cstheme="majorBidi"/>
      <w:b/>
      <w:bCs/>
      <w:color w:val="850F6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05F9"/>
    <w:rPr>
      <w:rFonts w:asciiTheme="majorHAnsi" w:eastAsiaTheme="majorEastAsia" w:hAnsiTheme="majorHAnsi" w:cstheme="majorBidi"/>
      <w:color w:val="5E6167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1F1B"/>
    <w:rPr>
      <w:rFonts w:asciiTheme="majorHAnsi" w:eastAsiaTheme="majorEastAsia" w:hAnsiTheme="majorHAnsi" w:cstheme="majorBidi"/>
      <w:b/>
      <w:bCs/>
      <w:color w:val="5E6167" w:themeColor="accent2"/>
      <w:sz w:val="24"/>
      <w:szCs w:val="26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F174B8"/>
    <w:pPr>
      <w:spacing w:before="0" w:after="120" w:line="720" w:lineRule="exact"/>
    </w:pPr>
    <w:rPr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174B8"/>
    <w:rPr>
      <w:rFonts w:asciiTheme="majorHAnsi" w:eastAsiaTheme="majorEastAsia" w:hAnsiTheme="majorHAnsi" w:cstheme="majorBidi"/>
      <w:b/>
      <w:bCs/>
      <w:color w:val="850F6D" w:themeColor="text2"/>
      <w:kern w:val="28"/>
      <w:sz w:val="60"/>
      <w:szCs w:val="60"/>
    </w:rPr>
  </w:style>
  <w:style w:type="paragraph" w:styleId="Subtitle">
    <w:name w:val="Subtitle"/>
    <w:basedOn w:val="Title"/>
    <w:next w:val="Normal"/>
    <w:link w:val="SubtitleChar"/>
    <w:uiPriority w:val="11"/>
    <w:qFormat/>
    <w:rsid w:val="00F174B8"/>
    <w:pPr>
      <w:numPr>
        <w:ilvl w:val="1"/>
      </w:numPr>
      <w:spacing w:before="120" w:line="360" w:lineRule="exact"/>
    </w:pPr>
    <w:rPr>
      <w:iCs/>
      <w:color w:val="5E6167" w:themeColor="accent2"/>
      <w:sz w:val="3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74B8"/>
    <w:rPr>
      <w:rFonts w:asciiTheme="majorHAnsi" w:eastAsiaTheme="majorEastAsia" w:hAnsiTheme="majorHAnsi" w:cstheme="majorBidi"/>
      <w:b/>
      <w:bCs/>
      <w:iCs/>
      <w:color w:val="5E6167" w:themeColor="accent2"/>
      <w:kern w:val="28"/>
      <w:sz w:val="34"/>
      <w:szCs w:val="24"/>
      <w:lang w:val="en-US"/>
    </w:rPr>
  </w:style>
  <w:style w:type="paragraph" w:customStyle="1" w:styleId="Bullet1">
    <w:name w:val="Bullet 1"/>
    <w:basedOn w:val="Normal"/>
    <w:qFormat/>
    <w:rsid w:val="00F174B8"/>
    <w:pPr>
      <w:numPr>
        <w:numId w:val="16"/>
      </w:numPr>
      <w:spacing w:before="0" w:after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0705F9"/>
    <w:pPr>
      <w:numPr>
        <w:numId w:val="3"/>
      </w:numPr>
      <w:spacing w:before="12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numbering" w:customStyle="1" w:styleId="BulletsList">
    <w:name w:val="Bullets List"/>
    <w:uiPriority w:val="99"/>
    <w:rsid w:val="00F2684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customStyle="1" w:styleId="PlainTable21">
    <w:name w:val="Plain Table 21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35119D"/>
    <w:pPr>
      <w:suppressAutoHyphens w:val="0"/>
      <w:spacing w:after="0" w:line="259" w:lineRule="auto"/>
      <w:contextualSpacing w:val="0"/>
      <w:outlineLvl w:val="9"/>
    </w:pPr>
    <w:rPr>
      <w:b w:val="0"/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705F9"/>
    <w:rPr>
      <w:rFonts w:asciiTheme="majorHAnsi" w:eastAsiaTheme="majorEastAsia" w:hAnsiTheme="majorHAnsi" w:cstheme="majorBidi"/>
      <w:bCs/>
      <w:i/>
      <w:iCs/>
      <w:color w:val="5E6167" w:themeColor="accen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E4EE1"/>
    <w:pPr>
      <w:spacing w:after="100"/>
      <w:ind w:right="454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E4EE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B96DCB"/>
    <w:pPr>
      <w:tabs>
        <w:tab w:val="center" w:pos="4513"/>
        <w:tab w:val="right" w:pos="9026"/>
      </w:tabs>
      <w:spacing w:before="0" w:after="0" w:line="240" w:lineRule="auto"/>
    </w:pPr>
    <w:rPr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0705F9"/>
    <w:pPr>
      <w:spacing w:before="240" w:after="240" w:line="280" w:lineRule="atLeast"/>
    </w:pPr>
    <w:rPr>
      <w:color w:val="850F6D" w:themeColor="text2"/>
    </w:rPr>
  </w:style>
  <w:style w:type="table" w:styleId="TableGrid">
    <w:name w:val="Table Grid"/>
    <w:basedOn w:val="TableNormal"/>
    <w:uiPriority w:val="59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96DCB"/>
    <w:rPr>
      <w:color w:val="5E6167" w:themeColor="accent2"/>
      <w:sz w:val="20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804"/>
    <w:rPr>
      <w:rFonts w:asciiTheme="majorHAnsi" w:eastAsiaTheme="majorEastAsia" w:hAnsiTheme="majorHAnsi" w:cstheme="majorBidi"/>
      <w:bCs/>
      <w:iCs/>
      <w:color w:val="630B51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0705F9"/>
    <w:pPr>
      <w:spacing w:before="24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B96DCB"/>
    <w:pPr>
      <w:tabs>
        <w:tab w:val="right" w:pos="10093"/>
      </w:tabs>
      <w:spacing w:before="120"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96DCB"/>
    <w:rPr>
      <w:color w:val="5E6167" w:themeColor="accent2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420736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420736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CE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CE5"/>
    <w:rPr>
      <w:rFonts w:ascii="Tahoma" w:hAnsi="Tahoma" w:cs="Tahoma"/>
      <w:color w:val="5E6167" w:themeColor="accent2"/>
      <w:sz w:val="16"/>
      <w:szCs w:val="16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rsid w:val="00CD5CE5"/>
    <w:pPr>
      <w:suppressAutoHyphens w:val="0"/>
      <w:spacing w:after="360"/>
      <w:contextualSpacing/>
    </w:pPr>
    <w:rPr>
      <w:color w:val="850F6D" w:themeColor="text2"/>
      <w:sz w:val="21"/>
      <w:lang w:val="en-US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sid w:val="00CD5CE5"/>
    <w:rPr>
      <w:color w:val="850F6D" w:themeColor="text2"/>
      <w:sz w:val="21"/>
      <w:lang w:val="en-US"/>
    </w:rPr>
  </w:style>
  <w:style w:type="paragraph" w:styleId="NoSpacing">
    <w:name w:val="No Spacing"/>
    <w:uiPriority w:val="1"/>
    <w:qFormat/>
    <w:rsid w:val="00CD5CE5"/>
    <w:pPr>
      <w:suppressAutoHyphens/>
      <w:spacing w:after="0" w:line="240" w:lineRule="auto"/>
    </w:pPr>
    <w:rPr>
      <w:color w:val="5E6167" w:themeColor="accent2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5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1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104"/>
    <w:rPr>
      <w:color w:val="5E6167" w:themeColor="accen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104"/>
    <w:rPr>
      <w:b/>
      <w:bCs/>
      <w:color w:val="5E6167" w:themeColor="accent2"/>
      <w:sz w:val="20"/>
      <w:szCs w:val="20"/>
    </w:rPr>
  </w:style>
  <w:style w:type="paragraph" w:styleId="ListParagraph">
    <w:name w:val="List Paragraph"/>
    <w:basedOn w:val="Normal"/>
    <w:uiPriority w:val="34"/>
    <w:qFormat/>
    <w:rsid w:val="00010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S JobAccess">
      <a:dk1>
        <a:sysClr val="windowText" lastClr="000000"/>
      </a:dk1>
      <a:lt1>
        <a:sysClr val="window" lastClr="FFFFFF"/>
      </a:lt1>
      <a:dk2>
        <a:srgbClr val="850F6D"/>
      </a:dk2>
      <a:lt2>
        <a:srgbClr val="EEECE1"/>
      </a:lt2>
      <a:accent1>
        <a:srgbClr val="850F6D"/>
      </a:accent1>
      <a:accent2>
        <a:srgbClr val="5E6167"/>
      </a:accent2>
      <a:accent3>
        <a:srgbClr val="00A5E8"/>
      </a:accent3>
      <a:accent4>
        <a:srgbClr val="8064A2"/>
      </a:accent4>
      <a:accent5>
        <a:srgbClr val="9BBB59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52260-7AD0-AA4C-8C57-1FECA8EC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825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keywords>[SEC=OFFICIAL]</cp:keywords>
  <cp:lastModifiedBy>LAMPASONA, Tully</cp:lastModifiedBy>
  <cp:revision>2</cp:revision>
  <cp:lastPrinted>2013-10-29T09:49:00Z</cp:lastPrinted>
  <dcterms:created xsi:type="dcterms:W3CDTF">2024-12-16T08:44:00Z</dcterms:created>
  <dcterms:modified xsi:type="dcterms:W3CDTF">2024-12-16T08:44:00Z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v=2022.1;a=SHA256;h=9B5D38B044B00EC059E38C492F84182AD87ADAE55A5549D9B7F149D9CF14BDEE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2024-12-16T08:44:26Z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2024-12-16T08:44:26Z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f4c87b6960794478b116ca4154c4579a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2883FF042AF00E806878E0FC36B2737010979FC9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20A8A34CF5AE41198C8807F90FFAC116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3C551A31176AA390339CA7CCD678BDA73F1C4BB4094E1B900FE88EF876D93379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2EE8BF359DF0DBAE452F22A70E44DF99</vt:lpwstr>
  </property>
  <property fmtid="{D5CDD505-2E9C-101B-9397-08002B2CF9AE}" pid="32" name="PM_Hash_Salt">
    <vt:lpwstr>2EE8BF359DF0DBAE452F22A70E44DF99</vt:lpwstr>
  </property>
  <property fmtid="{D5CDD505-2E9C-101B-9397-08002B2CF9AE}" pid="33" name="PM_Hash_SHA1">
    <vt:lpwstr>A791544C98C7B22E4159330BB4EBE2CF65C7246A</vt:lpwstr>
  </property>
</Properties>
</file>