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D01" w:rsidRPr="00A11ED1" w:rsidRDefault="00FF1D01" w:rsidP="00A11ED1">
      <w:pPr>
        <w:suppressAutoHyphens w:val="0"/>
        <w:spacing w:before="0" w:after="200" w:line="276" w:lineRule="auto"/>
        <w:rPr>
          <w:rFonts w:ascii="Arial" w:eastAsia="SimSun" w:hAnsi="Arial" w:cs="Arial"/>
          <w:b/>
          <w:color w:val="781E65"/>
          <w:sz w:val="56"/>
          <w:szCs w:val="56"/>
          <w:lang w:eastAsia="zh-TW"/>
        </w:rPr>
      </w:pPr>
      <w:r w:rsidRPr="00A11ED1">
        <w:rPr>
          <w:rFonts w:ascii="Arial" w:hAnsi="Arial" w:cs="Arial" w:hint="eastAsia"/>
          <w:b/>
          <w:color w:val="781E65"/>
          <w:sz w:val="56"/>
          <w:szCs w:val="56"/>
          <w:lang w:eastAsia="zh-TW"/>
        </w:rPr>
        <w:t>情況說明書</w:t>
      </w:r>
      <w:r w:rsidRPr="00A11ED1">
        <w:rPr>
          <w:rFonts w:ascii="Arial" w:eastAsia="SimSun" w:hAnsi="Arial" w:cs="Arial"/>
          <w:b/>
          <w:color w:val="781E65"/>
          <w:sz w:val="56"/>
          <w:szCs w:val="56"/>
          <w:lang w:eastAsia="zh-TW"/>
        </w:rPr>
        <w:br/>
      </w:r>
      <w:r w:rsidRPr="00A11ED1">
        <w:rPr>
          <w:rFonts w:ascii="Arial Bold" w:hAnsi="Arial Bold" w:cs="Arial" w:hint="eastAsia"/>
          <w:b/>
          <w:caps/>
          <w:color w:val="781E65"/>
          <w:sz w:val="56"/>
          <w:szCs w:val="56"/>
          <w:lang w:eastAsia="zh-TW"/>
        </w:rPr>
        <w:t>可提供給雇主的資金支持</w:t>
      </w:r>
      <w:r w:rsidRPr="00A11ED1">
        <w:rPr>
          <w:rFonts w:ascii="Arial Bold" w:eastAsia="SimSun" w:hAnsi="Arial Bold" w:cs="Arial"/>
          <w:b/>
          <w:caps/>
          <w:color w:val="781E65"/>
          <w:sz w:val="56"/>
          <w:szCs w:val="56"/>
          <w:lang w:eastAsia="zh-TW"/>
        </w:rPr>
        <w:t xml:space="preserve"> </w:t>
      </w:r>
    </w:p>
    <w:p w:rsidR="00FF1D01" w:rsidRPr="00A11ED1" w:rsidRDefault="00FF1D01" w:rsidP="00FF1D01">
      <w:pPr>
        <w:suppressAutoHyphens w:val="0"/>
        <w:spacing w:before="0" w:after="200" w:line="276" w:lineRule="auto"/>
        <w:rPr>
          <w:rFonts w:ascii="Century Gothic" w:eastAsia="SimSun" w:hAnsi="Century Gothic" w:cs="Arial"/>
          <w:color w:val="781E65"/>
          <w:szCs w:val="24"/>
          <w:lang w:eastAsia="zh-TW"/>
        </w:rPr>
      </w:pPr>
      <w:r w:rsidRPr="00A11ED1">
        <w:rPr>
          <w:rFonts w:ascii="Century Gothic" w:hAnsi="Century Gothic" w:cs="Arial" w:hint="eastAsia"/>
          <w:color w:val="781E65"/>
          <w:szCs w:val="24"/>
          <w:lang w:eastAsia="zh-TW"/>
        </w:rPr>
        <w:t>就業援助基金（</w:t>
      </w:r>
      <w:r w:rsidRPr="00A11ED1">
        <w:rPr>
          <w:rFonts w:ascii="Century Gothic" w:hAnsi="Century Gothic" w:cs="Arial"/>
          <w:color w:val="781E65"/>
          <w:szCs w:val="24"/>
          <w:lang w:eastAsia="zh-TW"/>
        </w:rPr>
        <w:t>EAF</w:t>
      </w:r>
      <w:r w:rsidRPr="00A11ED1">
        <w:rPr>
          <w:rFonts w:ascii="Century Gothic" w:hAnsi="Century Gothic" w:cs="Arial" w:hint="eastAsia"/>
          <w:color w:val="781E65"/>
          <w:szCs w:val="24"/>
          <w:lang w:eastAsia="zh-TW"/>
        </w:rPr>
        <w:t>）為殘疾人士、或他們的雇主提供資金支持，進行一系列與工作有關的改造、購置設備和服務。該基金可以被用來幫助受雇的殘疾人士，以及那些在找工作和準備就業方面需要幫助的人。</w:t>
      </w:r>
      <w:r w:rsidRPr="00A11ED1">
        <w:rPr>
          <w:rFonts w:ascii="Century Gothic" w:eastAsia="SimSun" w:hAnsi="Century Gothic" w:cs="Arial"/>
          <w:color w:val="781E65"/>
          <w:szCs w:val="24"/>
          <w:lang w:eastAsia="zh-TW"/>
        </w:rPr>
        <w:t xml:space="preserve"> </w:t>
      </w:r>
    </w:p>
    <w:p w:rsidR="00FF1D01" w:rsidRPr="00A11ED1" w:rsidRDefault="00FF1D01" w:rsidP="00FF1D01">
      <w:pPr>
        <w:suppressAutoHyphens w:val="0"/>
        <w:spacing w:before="0" w:after="200" w:line="276" w:lineRule="auto"/>
        <w:rPr>
          <w:rFonts w:ascii="Century Gothic" w:eastAsia="SimSun" w:hAnsi="Century Gothic" w:cs="Arial"/>
          <w:color w:val="781E65"/>
          <w:szCs w:val="24"/>
          <w:lang w:eastAsia="zh-CN"/>
        </w:rPr>
      </w:pPr>
      <w:r w:rsidRPr="00A11ED1">
        <w:rPr>
          <w:rFonts w:ascii="Century Gothic" w:hAnsi="Century Gothic" w:cs="Arial"/>
          <w:color w:val="781E65"/>
          <w:szCs w:val="24"/>
          <w:lang w:eastAsia="zh-TW"/>
        </w:rPr>
        <w:t>EAF</w:t>
      </w:r>
      <w:r w:rsidRPr="00A11ED1">
        <w:rPr>
          <w:rFonts w:ascii="Century Gothic" w:hAnsi="Century Gothic" w:cs="Arial" w:hint="eastAsia"/>
          <w:color w:val="781E65"/>
          <w:szCs w:val="24"/>
          <w:lang w:eastAsia="zh-TW"/>
        </w:rPr>
        <w:t>基金可用於以下一些情況：</w:t>
      </w:r>
    </w:p>
    <w:p w:rsidR="00FF1D01" w:rsidRPr="00A11ED1" w:rsidRDefault="00FF1D01" w:rsidP="00FF1D01">
      <w:pPr>
        <w:numPr>
          <w:ilvl w:val="0"/>
          <w:numId w:val="15"/>
        </w:numPr>
        <w:suppressAutoHyphens w:val="0"/>
        <w:spacing w:before="0" w:after="200" w:line="276" w:lineRule="auto"/>
        <w:contextualSpacing/>
        <w:rPr>
          <w:rFonts w:ascii="Century Gothic" w:eastAsia="SimSun" w:hAnsi="Century Gothic" w:cs="Arial"/>
          <w:color w:val="781E65"/>
          <w:szCs w:val="24"/>
          <w:lang w:eastAsia="zh-TW"/>
        </w:rPr>
      </w:pPr>
      <w:r w:rsidRPr="00A11ED1">
        <w:rPr>
          <w:rFonts w:ascii="Century Gothic" w:hAnsi="Century Gothic" w:cs="Arial" w:hint="eastAsia"/>
          <w:color w:val="781E65"/>
          <w:szCs w:val="24"/>
          <w:lang w:eastAsia="zh-TW"/>
        </w:rPr>
        <w:t>工作場所的改造和設備，例如輔助技術、電子和通訊設備；</w:t>
      </w:r>
    </w:p>
    <w:p w:rsidR="00FF1D01" w:rsidRPr="00A11ED1" w:rsidRDefault="00FF1D01" w:rsidP="00FF1D01">
      <w:pPr>
        <w:numPr>
          <w:ilvl w:val="0"/>
          <w:numId w:val="15"/>
        </w:numPr>
        <w:suppressAutoHyphens w:val="0"/>
        <w:spacing w:before="0" w:after="200" w:line="276" w:lineRule="auto"/>
        <w:contextualSpacing/>
        <w:rPr>
          <w:rFonts w:ascii="Century Gothic" w:eastAsia="SimSun" w:hAnsi="Century Gothic" w:cs="Arial"/>
          <w:color w:val="781E65"/>
          <w:szCs w:val="24"/>
        </w:rPr>
      </w:pPr>
      <w:r w:rsidRPr="00A11ED1">
        <w:rPr>
          <w:rFonts w:ascii="Century Gothic" w:hAnsi="Century Gothic" w:cs="Arial" w:hint="eastAsia"/>
          <w:color w:val="781E65"/>
          <w:szCs w:val="24"/>
          <w:lang w:eastAsia="zh-TW"/>
        </w:rPr>
        <w:t>通訊技術設備；</w:t>
      </w:r>
    </w:p>
    <w:p w:rsidR="00FF1D01" w:rsidRPr="00A11ED1" w:rsidRDefault="00FF1D01" w:rsidP="00FF1D01">
      <w:pPr>
        <w:numPr>
          <w:ilvl w:val="0"/>
          <w:numId w:val="15"/>
        </w:numPr>
        <w:suppressAutoHyphens w:val="0"/>
        <w:spacing w:before="0" w:after="200" w:line="276" w:lineRule="auto"/>
        <w:contextualSpacing/>
        <w:rPr>
          <w:rFonts w:ascii="Century Gothic" w:eastAsia="SimSun" w:hAnsi="Century Gothic" w:cs="Arial"/>
          <w:color w:val="781E65"/>
          <w:szCs w:val="24"/>
          <w:lang w:eastAsia="zh-TW"/>
        </w:rPr>
      </w:pPr>
      <w:r w:rsidRPr="00A11ED1">
        <w:rPr>
          <w:rFonts w:ascii="Century Gothic" w:hAnsi="Century Gothic" w:cs="Arial" w:hint="eastAsia"/>
          <w:color w:val="781E65"/>
          <w:szCs w:val="24"/>
          <w:lang w:eastAsia="zh-TW"/>
        </w:rPr>
        <w:t>澳大利亞手語（澳大利亞手勢語言）翻譯；</w:t>
      </w:r>
    </w:p>
    <w:p w:rsidR="00FF1D01" w:rsidRPr="00A11ED1" w:rsidRDefault="00FF1D01" w:rsidP="00FF1D01">
      <w:pPr>
        <w:numPr>
          <w:ilvl w:val="0"/>
          <w:numId w:val="15"/>
        </w:numPr>
        <w:suppressAutoHyphens w:val="0"/>
        <w:spacing w:before="0" w:after="200" w:line="276" w:lineRule="auto"/>
        <w:contextualSpacing/>
        <w:rPr>
          <w:rFonts w:ascii="Century Gothic" w:eastAsia="SimSun" w:hAnsi="Century Gothic" w:cs="Arial"/>
          <w:color w:val="781E65"/>
          <w:szCs w:val="24"/>
          <w:lang w:eastAsia="zh-CN"/>
        </w:rPr>
      </w:pPr>
      <w:r w:rsidRPr="00A11ED1">
        <w:rPr>
          <w:rFonts w:ascii="Century Gothic" w:hAnsi="Century Gothic" w:cs="Arial" w:hint="eastAsia"/>
          <w:color w:val="781E65"/>
          <w:szCs w:val="24"/>
          <w:lang w:eastAsia="zh-TW"/>
        </w:rPr>
        <w:t>電腦軟體和軟體升級；</w:t>
      </w:r>
      <w:bookmarkStart w:id="0" w:name="_GoBack"/>
      <w:bookmarkEnd w:id="0"/>
    </w:p>
    <w:p w:rsidR="00FF1D01" w:rsidRPr="00A11ED1" w:rsidRDefault="00FF1D01" w:rsidP="00FF1D01">
      <w:pPr>
        <w:numPr>
          <w:ilvl w:val="0"/>
          <w:numId w:val="15"/>
        </w:numPr>
        <w:suppressAutoHyphens w:val="0"/>
        <w:spacing w:before="0" w:after="200" w:line="276" w:lineRule="auto"/>
        <w:contextualSpacing/>
        <w:rPr>
          <w:rFonts w:ascii="Century Gothic" w:eastAsia="SimSun" w:hAnsi="Century Gothic" w:cs="Arial"/>
          <w:color w:val="781E65"/>
          <w:szCs w:val="24"/>
        </w:rPr>
      </w:pPr>
      <w:r w:rsidRPr="00A11ED1">
        <w:rPr>
          <w:rFonts w:ascii="Century Gothic" w:hAnsi="Century Gothic" w:cs="Arial" w:hint="eastAsia"/>
          <w:color w:val="781E65"/>
          <w:szCs w:val="24"/>
          <w:lang w:eastAsia="zh-TW"/>
        </w:rPr>
        <w:t>實際工作場所的調整</w:t>
      </w:r>
      <w:r w:rsidRPr="00A11ED1">
        <w:rPr>
          <w:rFonts w:ascii="Century Gothic" w:hAnsi="Century Gothic" w:cs="Arial"/>
          <w:color w:val="781E65"/>
          <w:szCs w:val="24"/>
          <w:lang w:eastAsia="zh-TW"/>
        </w:rPr>
        <w:t>;</w:t>
      </w:r>
    </w:p>
    <w:p w:rsidR="00FF1D01" w:rsidRPr="00A11ED1" w:rsidRDefault="00FF1D01" w:rsidP="00FF1D01">
      <w:pPr>
        <w:numPr>
          <w:ilvl w:val="0"/>
          <w:numId w:val="15"/>
        </w:numPr>
        <w:suppressAutoHyphens w:val="0"/>
        <w:spacing w:before="0" w:after="200" w:line="276" w:lineRule="auto"/>
        <w:contextualSpacing/>
        <w:rPr>
          <w:rFonts w:ascii="Century Gothic" w:eastAsia="SimSun" w:hAnsi="Century Gothic" w:cs="Arial"/>
          <w:color w:val="781E65"/>
          <w:szCs w:val="24"/>
          <w:lang w:eastAsia="zh-TW"/>
        </w:rPr>
      </w:pPr>
      <w:r w:rsidRPr="00A11ED1">
        <w:rPr>
          <w:rFonts w:ascii="Century Gothic" w:hAnsi="Century Gothic" w:cs="Arial" w:hint="eastAsia"/>
          <w:color w:val="781E65"/>
          <w:szCs w:val="24"/>
          <w:lang w:eastAsia="zh-TW"/>
        </w:rPr>
        <w:t>對工作用機動車輛進行改裝；</w:t>
      </w:r>
    </w:p>
    <w:p w:rsidR="00FF1D01" w:rsidRPr="00A11ED1" w:rsidRDefault="00FF1D01" w:rsidP="00FF1D01">
      <w:pPr>
        <w:numPr>
          <w:ilvl w:val="0"/>
          <w:numId w:val="15"/>
        </w:numPr>
        <w:suppressAutoHyphens w:val="0"/>
        <w:spacing w:before="0" w:after="200" w:line="276" w:lineRule="auto"/>
        <w:contextualSpacing/>
        <w:rPr>
          <w:rFonts w:ascii="Century Gothic" w:eastAsia="SimSun" w:hAnsi="Century Gothic" w:cs="Arial"/>
          <w:color w:val="781E65"/>
          <w:szCs w:val="24"/>
        </w:rPr>
      </w:pPr>
      <w:r w:rsidRPr="00A11ED1">
        <w:rPr>
          <w:rFonts w:ascii="Century Gothic" w:hAnsi="Century Gothic" w:cs="Arial" w:hint="eastAsia"/>
          <w:color w:val="781E65"/>
          <w:szCs w:val="24"/>
          <w:lang w:eastAsia="zh-TW"/>
        </w:rPr>
        <w:t>耳聾意識培訓；</w:t>
      </w:r>
    </w:p>
    <w:p w:rsidR="00FF1D01" w:rsidRPr="00A11ED1" w:rsidRDefault="00FF1D01" w:rsidP="00FF1D01">
      <w:pPr>
        <w:numPr>
          <w:ilvl w:val="0"/>
          <w:numId w:val="15"/>
        </w:numPr>
        <w:suppressAutoHyphens w:val="0"/>
        <w:spacing w:before="0" w:after="200" w:line="276" w:lineRule="auto"/>
        <w:contextualSpacing/>
        <w:rPr>
          <w:rFonts w:ascii="Century Gothic" w:eastAsia="SimSun" w:hAnsi="Century Gothic" w:cs="Arial"/>
          <w:color w:val="781E65"/>
          <w:szCs w:val="24"/>
        </w:rPr>
      </w:pPr>
      <w:r w:rsidRPr="00A11ED1">
        <w:rPr>
          <w:rFonts w:ascii="Century Gothic" w:hAnsi="Century Gothic" w:cs="Arial" w:hint="eastAsia"/>
          <w:color w:val="781E65"/>
          <w:szCs w:val="24"/>
          <w:lang w:eastAsia="zh-TW"/>
        </w:rPr>
        <w:t>殘疾意識培訓；和</w:t>
      </w:r>
    </w:p>
    <w:p w:rsidR="00FF1D01" w:rsidRPr="00A11ED1" w:rsidRDefault="00FF1D01" w:rsidP="00FF1D01">
      <w:pPr>
        <w:numPr>
          <w:ilvl w:val="0"/>
          <w:numId w:val="15"/>
        </w:numPr>
        <w:suppressAutoHyphens w:val="0"/>
        <w:spacing w:before="0" w:after="200" w:line="276" w:lineRule="auto"/>
        <w:contextualSpacing/>
        <w:rPr>
          <w:rFonts w:ascii="Century Gothic" w:eastAsia="SimSun" w:hAnsi="Century Gothic" w:cs="Arial"/>
          <w:color w:val="781E65"/>
          <w:szCs w:val="24"/>
          <w:lang w:eastAsia="zh-TW"/>
        </w:rPr>
      </w:pPr>
      <w:r w:rsidRPr="00A11ED1">
        <w:rPr>
          <w:rFonts w:ascii="Century Gothic" w:hAnsi="Century Gothic" w:cs="Arial" w:hint="eastAsia"/>
          <w:color w:val="781E65"/>
          <w:szCs w:val="24"/>
          <w:lang w:eastAsia="zh-TW"/>
        </w:rPr>
        <w:t>為患有精神健康疾病或學習障礙的員工提供的、與工作相關的專業支援服務。</w:t>
      </w:r>
      <w:r w:rsidRPr="00A11ED1">
        <w:rPr>
          <w:rFonts w:ascii="Century Gothic" w:hAnsi="Century Gothic" w:cs="Arial"/>
          <w:color w:val="781E65"/>
          <w:szCs w:val="24"/>
          <w:lang w:eastAsia="zh-TW"/>
        </w:rPr>
        <w:br/>
      </w:r>
    </w:p>
    <w:p w:rsidR="00FF1D01" w:rsidRPr="00A11ED1" w:rsidRDefault="00FF1D01" w:rsidP="00FF1D01">
      <w:pPr>
        <w:suppressAutoHyphens w:val="0"/>
        <w:spacing w:before="0" w:after="200" w:line="276" w:lineRule="auto"/>
        <w:rPr>
          <w:rFonts w:ascii="Century Gothic" w:eastAsia="SimSun" w:hAnsi="Century Gothic" w:cs="Arial"/>
          <w:b/>
          <w:color w:val="781E65"/>
          <w:szCs w:val="24"/>
          <w:lang w:eastAsia="zh-TW"/>
        </w:rPr>
      </w:pPr>
      <w:r w:rsidRPr="00A11ED1">
        <w:rPr>
          <w:rFonts w:ascii="Century Gothic" w:hAnsi="Century Gothic" w:cs="Arial" w:hint="eastAsia"/>
          <w:b/>
          <w:color w:val="781E65"/>
          <w:szCs w:val="24"/>
          <w:lang w:eastAsia="zh-TW"/>
        </w:rPr>
        <w:t>工資補貼</w:t>
      </w:r>
    </w:p>
    <w:p w:rsidR="00FF1D01" w:rsidRPr="00A11ED1" w:rsidRDefault="00FF1D01" w:rsidP="00FC1AAC">
      <w:pPr>
        <w:suppressAutoHyphens w:val="0"/>
        <w:spacing w:before="0" w:after="200" w:line="276" w:lineRule="auto"/>
        <w:rPr>
          <w:rFonts w:ascii="Century Gothic" w:hAnsi="Century Gothic" w:cs="Arial"/>
          <w:color w:val="781E65"/>
          <w:szCs w:val="24"/>
          <w:lang w:eastAsia="zh-TW"/>
        </w:rPr>
      </w:pPr>
      <w:r w:rsidRPr="00A11ED1">
        <w:rPr>
          <w:rFonts w:ascii="Century Gothic" w:hAnsi="Century Gothic" w:cs="Arial" w:hint="eastAsia"/>
          <w:color w:val="781E65"/>
          <w:szCs w:val="24"/>
          <w:lang w:eastAsia="zh-TW"/>
        </w:rPr>
        <w:t>工資補貼計畫為雇主提供經濟支援以激勵他們給殘疾人士和年老</w:t>
      </w:r>
      <w:r w:rsidRPr="00A11ED1">
        <w:rPr>
          <w:rFonts w:ascii="Century Gothic" w:hAnsi="Century Gothic" w:cs="Arial"/>
          <w:color w:val="781E65"/>
          <w:szCs w:val="24"/>
          <w:lang w:eastAsia="zh-TW"/>
        </w:rPr>
        <w:t>雇</w:t>
      </w:r>
      <w:r w:rsidRPr="00A11ED1">
        <w:rPr>
          <w:rFonts w:ascii="Century Gothic" w:hAnsi="Century Gothic" w:cs="Arial" w:hint="eastAsia"/>
          <w:color w:val="781E65"/>
          <w:szCs w:val="24"/>
          <w:lang w:eastAsia="zh-TW"/>
        </w:rPr>
        <w:t>員提供長期就業機會。</w:t>
      </w:r>
      <w:r w:rsidRPr="00A11ED1">
        <w:rPr>
          <w:rFonts w:ascii="Century Gothic" w:eastAsia="SimSun" w:hAnsi="Century Gothic" w:cs="Arial"/>
          <w:color w:val="781E65"/>
          <w:szCs w:val="24"/>
          <w:lang w:eastAsia="zh-TW"/>
        </w:rPr>
        <w:t xml:space="preserve"> </w:t>
      </w:r>
    </w:p>
    <w:p w:rsidR="00FF1D01" w:rsidRPr="00A11ED1" w:rsidRDefault="00FF1D01" w:rsidP="00FC1AAC">
      <w:pPr>
        <w:suppressAutoHyphens w:val="0"/>
        <w:spacing w:before="0" w:after="0" w:line="276" w:lineRule="auto"/>
        <w:rPr>
          <w:rFonts w:ascii="Century Gothic" w:eastAsia="SimSun" w:hAnsi="Century Gothic" w:cs="Arial"/>
          <w:color w:val="781E65"/>
          <w:szCs w:val="24"/>
          <w:lang w:eastAsia="zh-TW"/>
        </w:rPr>
      </w:pPr>
      <w:r w:rsidRPr="00A11ED1">
        <w:rPr>
          <w:rFonts w:ascii="Century Gothic" w:hAnsi="Century Gothic" w:cs="Arial" w:hint="eastAsia"/>
          <w:color w:val="781E65"/>
          <w:szCs w:val="24"/>
          <w:lang w:eastAsia="zh-TW"/>
        </w:rPr>
        <w:t>作為雇主，您可能有資格獲得經濟援助，以支持殘疾人士通過殘疾人就業服務（</w:t>
      </w:r>
      <w:r w:rsidRPr="00A11ED1">
        <w:rPr>
          <w:rFonts w:ascii="Century Gothic" w:hAnsi="Century Gothic" w:cs="Arial"/>
          <w:color w:val="781E65"/>
          <w:szCs w:val="24"/>
          <w:lang w:eastAsia="zh-TW"/>
        </w:rPr>
        <w:t>DES</w:t>
      </w:r>
      <w:r w:rsidRPr="00A11ED1">
        <w:rPr>
          <w:rFonts w:ascii="Century Gothic" w:hAnsi="Century Gothic" w:cs="Arial" w:hint="eastAsia"/>
          <w:color w:val="781E65"/>
          <w:szCs w:val="24"/>
          <w:lang w:eastAsia="zh-TW"/>
        </w:rPr>
        <w:t>）工資補貼計畫、或者年老</w:t>
      </w:r>
      <w:r w:rsidRPr="00A11ED1">
        <w:rPr>
          <w:rFonts w:ascii="Century Gothic" w:hAnsi="Century Gothic" w:cs="Arial"/>
          <w:color w:val="781E65"/>
          <w:szCs w:val="24"/>
          <w:lang w:eastAsia="zh-TW"/>
        </w:rPr>
        <w:t>雇</w:t>
      </w:r>
      <w:r w:rsidRPr="00A11ED1">
        <w:rPr>
          <w:rFonts w:ascii="Century Gothic" w:hAnsi="Century Gothic" w:cs="Arial" w:hint="eastAsia"/>
          <w:color w:val="781E65"/>
          <w:szCs w:val="24"/>
          <w:lang w:eastAsia="zh-TW"/>
        </w:rPr>
        <w:t>員重返工作計畫就業。</w:t>
      </w:r>
    </w:p>
    <w:p w:rsidR="00FC1AAC" w:rsidRPr="00A11ED1" w:rsidRDefault="00FC1AAC" w:rsidP="00FC1AAC">
      <w:pPr>
        <w:suppressAutoHyphens w:val="0"/>
        <w:spacing w:before="0" w:after="0" w:line="276" w:lineRule="auto"/>
        <w:rPr>
          <w:rFonts w:ascii="Century Gothic" w:eastAsia="SimSun" w:hAnsi="Century Gothic" w:cs="Arial"/>
          <w:color w:val="781E65"/>
          <w:szCs w:val="24"/>
          <w:lang w:eastAsia="zh-TW"/>
        </w:rPr>
      </w:pPr>
    </w:p>
    <w:p w:rsidR="00FF1D01" w:rsidRPr="00A11ED1" w:rsidRDefault="00FF1D01" w:rsidP="00A11ED1">
      <w:pPr>
        <w:suppressAutoHyphens w:val="0"/>
        <w:spacing w:before="0" w:after="200" w:line="276" w:lineRule="auto"/>
        <w:rPr>
          <w:rFonts w:ascii="Century Gothic" w:eastAsia="SimSun" w:hAnsi="Century Gothic" w:cs="Arial"/>
          <w:color w:val="781E65"/>
          <w:szCs w:val="24"/>
          <w:lang w:eastAsia="zh-TW"/>
        </w:rPr>
      </w:pPr>
      <w:r w:rsidRPr="00A11ED1">
        <w:rPr>
          <w:rFonts w:ascii="Century Gothic" w:hAnsi="Century Gothic" w:cs="Arial" w:hint="eastAsia"/>
          <w:color w:val="781E65"/>
          <w:szCs w:val="24"/>
          <w:lang w:eastAsia="zh-TW"/>
        </w:rPr>
        <w:t>想要了解更多關於</w:t>
      </w:r>
      <w:r w:rsidRPr="00A11ED1">
        <w:rPr>
          <w:rFonts w:ascii="Century Gothic" w:hAnsi="Century Gothic" w:cs="Arial"/>
          <w:color w:val="781E65"/>
          <w:szCs w:val="24"/>
          <w:lang w:eastAsia="zh-TW"/>
        </w:rPr>
        <w:t>EAF</w:t>
      </w:r>
      <w:r w:rsidRPr="00A11ED1">
        <w:rPr>
          <w:rFonts w:ascii="Century Gothic" w:hAnsi="Century Gothic" w:cs="Arial" w:hint="eastAsia"/>
          <w:color w:val="781E65"/>
          <w:szCs w:val="24"/>
          <w:lang w:eastAsia="zh-TW"/>
        </w:rPr>
        <w:t>基金或工資補貼計畫的資訊，請訪問</w:t>
      </w:r>
      <w:r w:rsidRPr="00A11ED1">
        <w:rPr>
          <w:rFonts w:ascii="Century Gothic" w:hAnsi="Century Gothic" w:cs="Arial"/>
          <w:color w:val="781E65"/>
          <w:szCs w:val="24"/>
          <w:lang w:eastAsia="zh-TW"/>
        </w:rPr>
        <w:t>www.jobaccess.gov.au</w:t>
      </w:r>
      <w:r w:rsidRPr="00A11ED1">
        <w:rPr>
          <w:rFonts w:ascii="Century Gothic" w:hAnsi="Century Gothic" w:cs="Arial"/>
          <w:color w:val="781E65"/>
          <w:szCs w:val="24"/>
          <w:u w:val="single"/>
          <w:lang w:eastAsia="zh-TW"/>
        </w:rPr>
        <w:t xml:space="preserve"> </w:t>
      </w:r>
      <w:r w:rsidRPr="00A11ED1">
        <w:rPr>
          <w:rFonts w:ascii="Century Gothic" w:hAnsi="Century Gothic" w:cs="Arial" w:hint="eastAsia"/>
          <w:color w:val="781E65"/>
          <w:szCs w:val="24"/>
          <w:lang w:eastAsia="zh-TW"/>
        </w:rPr>
        <w:t>或致電</w:t>
      </w:r>
      <w:r w:rsidRPr="00A11ED1">
        <w:rPr>
          <w:rFonts w:ascii="Century Gothic" w:hAnsi="Century Gothic" w:cs="Arial"/>
          <w:color w:val="781E65"/>
          <w:szCs w:val="24"/>
          <w:lang w:eastAsia="zh-TW"/>
        </w:rPr>
        <w:t>1800 464 800</w:t>
      </w:r>
      <w:r w:rsidRPr="00A11ED1">
        <w:rPr>
          <w:rFonts w:ascii="Century Gothic" w:hAnsi="Century Gothic" w:cs="Arial" w:hint="eastAsia"/>
          <w:color w:val="781E65"/>
          <w:szCs w:val="24"/>
          <w:lang w:eastAsia="zh-TW"/>
        </w:rPr>
        <w:t>向</w:t>
      </w:r>
      <w:r w:rsidRPr="00A11ED1">
        <w:rPr>
          <w:rFonts w:ascii="Century Gothic" w:hAnsi="Century Gothic" w:cs="Arial"/>
          <w:color w:val="781E65"/>
          <w:szCs w:val="24"/>
          <w:lang w:eastAsia="zh-TW"/>
        </w:rPr>
        <w:t>JobAccess</w:t>
      </w:r>
      <w:r w:rsidRPr="00A11ED1">
        <w:rPr>
          <w:rFonts w:ascii="Century Gothic" w:hAnsi="Century Gothic" w:cs="Arial" w:hint="eastAsia"/>
          <w:color w:val="781E65"/>
          <w:szCs w:val="24"/>
          <w:lang w:eastAsia="zh-TW"/>
        </w:rPr>
        <w:t>顧問諮詢</w:t>
      </w:r>
      <w:r w:rsidRPr="00A11ED1">
        <w:rPr>
          <w:rFonts w:ascii="Century Gothic" w:hAnsi="Century Gothic" w:cs="Arial"/>
          <w:color w:val="781E65"/>
          <w:szCs w:val="24"/>
          <w:lang w:eastAsia="zh-TW"/>
        </w:rPr>
        <w:t xml:space="preserve"> ——</w:t>
      </w:r>
      <w:r w:rsidRPr="00A11ED1">
        <w:rPr>
          <w:rFonts w:ascii="Century Gothic" w:hAnsi="Century Gothic" w:cs="Arial" w:hint="eastAsia"/>
          <w:color w:val="781E65"/>
          <w:szCs w:val="24"/>
          <w:lang w:eastAsia="zh-TW"/>
        </w:rPr>
        <w:t>使用手機撥打該號碼會收取通話費用。</w:t>
      </w:r>
    </w:p>
    <w:p w:rsidR="008A730F" w:rsidRPr="00A11ED1" w:rsidRDefault="008A730F" w:rsidP="00FF1D01">
      <w:pPr>
        <w:rPr>
          <w:color w:val="781E65"/>
          <w:szCs w:val="24"/>
          <w:lang w:val="en-US"/>
        </w:rPr>
      </w:pPr>
    </w:p>
    <w:sectPr w:rsidR="008A730F" w:rsidRPr="00A11ED1" w:rsidSect="00CD7137">
      <w:footerReference w:type="default" r:id="rId8"/>
      <w:headerReference w:type="first" r:id="rId9"/>
      <w:footerReference w:type="first" r:id="rId10"/>
      <w:type w:val="continuous"/>
      <w:pgSz w:w="11906" w:h="16838" w:code="9"/>
      <w:pgMar w:top="-2694" w:right="907" w:bottom="426" w:left="90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F4A" w:rsidRDefault="001E3F4A" w:rsidP="00EF4574">
      <w:pPr>
        <w:spacing w:before="0" w:after="0" w:line="240" w:lineRule="auto"/>
      </w:pPr>
      <w:r>
        <w:separator/>
      </w:r>
    </w:p>
  </w:endnote>
  <w:endnote w:type="continuationSeparator" w:id="0">
    <w:p w:rsidR="001E3F4A" w:rsidRDefault="001E3F4A" w:rsidP="00EF45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00000003" w:usb1="080E0000" w:usb2="00000016" w:usb3="00000000" w:csb0="00100001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37" w:rsidRPr="00347ED4" w:rsidRDefault="00CD7137" w:rsidP="00CD7137">
    <w:pPr>
      <w:spacing w:before="360"/>
      <w:ind w:left="84"/>
      <w:rPr>
        <w:rStyle w:val="Emphasis"/>
        <w:color w:val="850C6C"/>
      </w:rPr>
    </w:pPr>
    <w:r>
      <w:ptab w:relativeTo="margin" w:alignment="left" w:leader="none"/>
    </w:r>
    <w:r w:rsidRPr="00CD7137">
      <w:rPr>
        <w:rStyle w:val="Emphasis"/>
        <w:color w:val="850C6C"/>
      </w:rPr>
      <w:t xml:space="preserve"> </w:t>
    </w:r>
    <w:r w:rsidR="008E4B6F" w:rsidRPr="008E4B6F">
      <w:rPr>
        <w:rStyle w:val="Emphasis"/>
        <w:color w:val="850C6C"/>
      </w:rPr>
      <w:t>Accessibility checklist for employers</w:t>
    </w:r>
    <w:r w:rsidR="008E4B6F">
      <w:rPr>
        <w:rStyle w:val="Emphasis"/>
        <w:color w:val="850C6C"/>
      </w:rPr>
      <w:t xml:space="preserve"> 1892.06.16E</w:t>
    </w:r>
  </w:p>
  <w:p w:rsidR="00B96DCB" w:rsidRDefault="001E3F4A">
    <w:pPr>
      <w:pStyle w:val="Footer"/>
    </w:pPr>
    <w:r>
      <w:rPr>
        <w:noProof/>
        <w:lang w:eastAsia="en-AU"/>
      </w:rPr>
      <w:pict>
        <v:line id="Straight Connector 3" o:spid="_x0000_s2050" alt="Title: background graphic line - Description: background graphic line" style="position:absolute;z-index:251661312;visibility:visible;mso-position-horizontal-relative:page;mso-position-vertical-relative:page;mso-width-relative:margin" from="28.35pt,800.15pt" to="566.9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" strokecolor="#4579b8" strokeweight="4pt">
          <w10:wrap anchorx="page" anchory="page"/>
        </v:line>
      </w:pict>
    </w:r>
    <w:r w:rsidR="00B96DCB">
      <w:tab/>
    </w:r>
    <w:r w:rsidR="0090623E">
      <w:fldChar w:fldCharType="begin"/>
    </w:r>
    <w:r w:rsidR="00B96DCB">
      <w:instrText xml:space="preserve"> PAGE   \* MERGEFORMAT </w:instrText>
    </w:r>
    <w:r w:rsidR="0090623E">
      <w:fldChar w:fldCharType="separate"/>
    </w:r>
    <w:r w:rsidR="00A11ED1">
      <w:rPr>
        <w:noProof/>
      </w:rPr>
      <w:t>2</w:t>
    </w:r>
    <w:r w:rsidR="0090623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9FC" w:rsidRPr="00E67F4B" w:rsidRDefault="003959FC" w:rsidP="00D93AC4">
    <w:pPr>
      <w:spacing w:before="480"/>
      <w:ind w:left="3360"/>
      <w:rPr>
        <w:sz w:val="28"/>
        <w:szCs w:val="28"/>
      </w:rPr>
    </w:pPr>
    <w:r w:rsidRPr="00E67F4B">
      <w:rPr>
        <w:sz w:val="28"/>
        <w:szCs w:val="28"/>
      </w:rPr>
      <w:t>JobAccess is the national hub for workplace and employment information for people with disability, employers and service providers</w:t>
    </w:r>
    <w:r w:rsidR="00613EE4">
      <w:rPr>
        <w:sz w:val="28"/>
        <w:szCs w:val="28"/>
      </w:rPr>
      <w:t>.</w:t>
    </w:r>
  </w:p>
  <w:p w:rsidR="003959FC" w:rsidRPr="00A11ED1" w:rsidRDefault="003959FC" w:rsidP="00D93AC4">
    <w:pPr>
      <w:pStyle w:val="Heading1"/>
      <w:tabs>
        <w:tab w:val="right" w:pos="5879"/>
      </w:tabs>
      <w:spacing w:before="240"/>
      <w:ind w:left="3360"/>
      <w:rPr>
        <w:color w:val="781E65"/>
      </w:rPr>
    </w:pPr>
    <w:r w:rsidRPr="00A11ED1">
      <w:rPr>
        <w:color w:val="781E65"/>
      </w:rPr>
      <w:t>1800 464 800</w:t>
    </w:r>
    <w:r w:rsidRPr="00A11ED1">
      <w:rPr>
        <w:color w:val="781E65"/>
      </w:rPr>
      <w:tab/>
    </w:r>
    <w:r w:rsidRPr="00A11ED1">
      <w:rPr>
        <w:color w:val="781E65"/>
      </w:rPr>
      <w:tab/>
      <w:t>www.jobaccess.gov.au</w:t>
    </w:r>
  </w:p>
  <w:p w:rsidR="003959FC" w:rsidRPr="00A11ED1" w:rsidRDefault="0008711C" w:rsidP="00D93AC4">
    <w:pPr>
      <w:spacing w:before="360"/>
      <w:ind w:left="84"/>
      <w:rPr>
        <w:rStyle w:val="Emphasis"/>
        <w:b/>
        <w:bCs/>
        <w:color w:val="781E65"/>
      </w:rPr>
    </w:pPr>
    <w:r w:rsidRPr="00A11ED1">
      <w:rPr>
        <w:rStyle w:val="Emphasis"/>
        <w:color w:val="781E65"/>
      </w:rPr>
      <w:t>Funding available for employers</w:t>
    </w:r>
    <w:r w:rsidR="008E4B6F" w:rsidRPr="00A11ED1">
      <w:rPr>
        <w:rStyle w:val="Emphasis"/>
        <w:color w:val="781E65"/>
      </w:rPr>
      <w:t xml:space="preserve"> </w:t>
    </w:r>
    <w:r w:rsidR="00FF1D01" w:rsidRPr="00A11ED1">
      <w:rPr>
        <w:rStyle w:val="Emphasis"/>
        <w:color w:val="781E65"/>
      </w:rPr>
      <w:t xml:space="preserve">V.1.0 </w:t>
    </w:r>
    <w:r w:rsidR="00613EE4" w:rsidRPr="00A11ED1">
      <w:rPr>
        <w:rStyle w:val="Emphasis"/>
        <w:color w:val="781E65"/>
      </w:rPr>
      <w:tab/>
    </w:r>
    <w:r w:rsidR="00613EE4" w:rsidRPr="00A11ED1">
      <w:rPr>
        <w:rStyle w:val="Emphasis"/>
        <w:color w:val="781E65"/>
      </w:rPr>
      <w:tab/>
      <w:t xml:space="preserve">         </w:t>
    </w:r>
    <w:r w:rsidR="00482B94" w:rsidRPr="00A11ED1">
      <w:rPr>
        <w:rStyle w:val="Emphasis"/>
        <w:b/>
        <w:bCs/>
        <w:i w:val="0"/>
        <w:iCs w:val="0"/>
        <w:color w:val="781E65"/>
      </w:rPr>
      <w:t>189</w:t>
    </w:r>
    <w:r w:rsidRPr="00A11ED1">
      <w:rPr>
        <w:rStyle w:val="Emphasis"/>
        <w:b/>
        <w:bCs/>
        <w:i w:val="0"/>
        <w:iCs w:val="0"/>
        <w:color w:val="781E65"/>
      </w:rPr>
      <w:t>6</w:t>
    </w:r>
    <w:r w:rsidR="00243635" w:rsidRPr="00A11ED1">
      <w:rPr>
        <w:rStyle w:val="Emphasis"/>
        <w:b/>
        <w:bCs/>
        <w:i w:val="0"/>
        <w:iCs w:val="0"/>
        <w:color w:val="781E65"/>
      </w:rPr>
      <w:t>.06.16E</w:t>
    </w:r>
    <w:r w:rsidR="00613EE4" w:rsidRPr="00A11ED1">
      <w:rPr>
        <w:rStyle w:val="Emphasis"/>
        <w:b/>
        <w:bCs/>
        <w:i w:val="0"/>
        <w:iCs w:val="0"/>
        <w:color w:val="781E65"/>
      </w:rPr>
      <w:t xml:space="preserve"> – CHINESE TRADITIONAL</w:t>
    </w:r>
  </w:p>
  <w:p w:rsidR="003959FC" w:rsidRDefault="003959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F4A" w:rsidRDefault="001E3F4A" w:rsidP="00EF4574">
      <w:pPr>
        <w:spacing w:before="0" w:after="0" w:line="240" w:lineRule="auto"/>
      </w:pPr>
      <w:r>
        <w:separator/>
      </w:r>
    </w:p>
  </w:footnote>
  <w:footnote w:type="continuationSeparator" w:id="0">
    <w:p w:rsidR="001E3F4A" w:rsidRDefault="001E3F4A" w:rsidP="00EF457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F9" w:rsidRDefault="003B3FA3" w:rsidP="006B22E4">
    <w:pPr>
      <w:pStyle w:val="Header"/>
      <w:tabs>
        <w:tab w:val="clear" w:pos="4513"/>
        <w:tab w:val="clear" w:pos="9026"/>
        <w:tab w:val="right" w:pos="10065"/>
      </w:tabs>
    </w:pPr>
    <w:r w:rsidRPr="00E67F4B">
      <w:rPr>
        <w:noProof/>
        <w:sz w:val="28"/>
        <w:szCs w:val="28"/>
        <w:lang w:eastAsia="zh-CN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62085</wp:posOffset>
          </wp:positionH>
          <wp:positionV relativeFrom="paragraph">
            <wp:posOffset>8561705</wp:posOffset>
          </wp:positionV>
          <wp:extent cx="2002155" cy="953770"/>
          <wp:effectExtent l="0" t="0" r="0" b="0"/>
          <wp:wrapNone/>
          <wp:docPr id="11" name="Picture 11" descr="Australian Government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3F4A">
      <w:rPr>
        <w:noProof/>
        <w:lang w:eastAsia="en-AU"/>
      </w:rPr>
      <w:pict>
        <v:line id="Straight Connector 2" o:spid="_x0000_s2049" alt="Title: background graphic line - Description: background graphic line" style="position:absolute;z-index:251664384;visibility:visible;mso-position-horizontal-relative:page;mso-position-vertical-relative:page;mso-width-relative:margin" from="45.3pt,699.7pt" to="553.95pt,699.7pt" strokecolor="#781e65" strokeweight="4pt">
          <w10:wrap anchorx="page" anchory="page"/>
        </v:line>
      </w:pict>
    </w:r>
    <w:r w:rsidR="005174E8">
      <w:rPr>
        <w:noProof/>
        <w:lang w:eastAsia="zh-CN"/>
      </w:rPr>
      <w:drawing>
        <wp:inline distT="0" distB="0" distL="0" distR="0">
          <wp:extent cx="3217515" cy="1075267"/>
          <wp:effectExtent l="0" t="0" r="254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0049" cy="1076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5FA7"/>
    <w:multiLevelType w:val="hybridMultilevel"/>
    <w:tmpl w:val="F9D61FA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55EE41FA"/>
    <w:multiLevelType w:val="hybridMultilevel"/>
    <w:tmpl w:val="CBC877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4C3407"/>
    <w:multiLevelType w:val="hybridMultilevel"/>
    <w:tmpl w:val="7068C63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8C00D6A"/>
    <w:multiLevelType w:val="hybridMultilevel"/>
    <w:tmpl w:val="0C905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A8B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8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9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7E861D21"/>
    <w:multiLevelType w:val="hybridMultilevel"/>
    <w:tmpl w:val="40B48D08"/>
    <w:lvl w:ilvl="0" w:tplc="0C0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4"/>
  </w:num>
  <w:num w:numId="13">
    <w:abstractNumId w:val="10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1">
      <o:colormru v:ext="edit" colors="#781e6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296C"/>
    <w:rsid w:val="00010EB8"/>
    <w:rsid w:val="00012A6F"/>
    <w:rsid w:val="0002782F"/>
    <w:rsid w:val="00047FE7"/>
    <w:rsid w:val="00054E4D"/>
    <w:rsid w:val="00060073"/>
    <w:rsid w:val="000705F9"/>
    <w:rsid w:val="0008711C"/>
    <w:rsid w:val="000D6A12"/>
    <w:rsid w:val="0011342E"/>
    <w:rsid w:val="001541EA"/>
    <w:rsid w:val="00177EE9"/>
    <w:rsid w:val="00193871"/>
    <w:rsid w:val="001A7DDE"/>
    <w:rsid w:val="001B431B"/>
    <w:rsid w:val="001C5B63"/>
    <w:rsid w:val="001E1DC0"/>
    <w:rsid w:val="001E3F4A"/>
    <w:rsid w:val="00240254"/>
    <w:rsid w:val="00243635"/>
    <w:rsid w:val="00243EB3"/>
    <w:rsid w:val="00283D44"/>
    <w:rsid w:val="0028602A"/>
    <w:rsid w:val="002B74DC"/>
    <w:rsid w:val="002C2585"/>
    <w:rsid w:val="002D50EF"/>
    <w:rsid w:val="00301144"/>
    <w:rsid w:val="00311F47"/>
    <w:rsid w:val="003148B7"/>
    <w:rsid w:val="003158C3"/>
    <w:rsid w:val="003274CD"/>
    <w:rsid w:val="00347ED4"/>
    <w:rsid w:val="0035119D"/>
    <w:rsid w:val="0035188E"/>
    <w:rsid w:val="00361DB4"/>
    <w:rsid w:val="003809F7"/>
    <w:rsid w:val="003959FC"/>
    <w:rsid w:val="003A3376"/>
    <w:rsid w:val="003B3FA3"/>
    <w:rsid w:val="003B4F12"/>
    <w:rsid w:val="00402C71"/>
    <w:rsid w:val="00413706"/>
    <w:rsid w:val="00423F31"/>
    <w:rsid w:val="0042695C"/>
    <w:rsid w:val="00431899"/>
    <w:rsid w:val="00457F16"/>
    <w:rsid w:val="00482B94"/>
    <w:rsid w:val="00486804"/>
    <w:rsid w:val="00486D22"/>
    <w:rsid w:val="004A02FD"/>
    <w:rsid w:val="004A3301"/>
    <w:rsid w:val="004B3775"/>
    <w:rsid w:val="004C6D88"/>
    <w:rsid w:val="004E058F"/>
    <w:rsid w:val="004E3B87"/>
    <w:rsid w:val="00510921"/>
    <w:rsid w:val="00510AD3"/>
    <w:rsid w:val="00513348"/>
    <w:rsid w:val="005166E8"/>
    <w:rsid w:val="005174E8"/>
    <w:rsid w:val="00533B5D"/>
    <w:rsid w:val="00584817"/>
    <w:rsid w:val="005A1F1B"/>
    <w:rsid w:val="005C774D"/>
    <w:rsid w:val="005F4FBF"/>
    <w:rsid w:val="006078D5"/>
    <w:rsid w:val="00613EE4"/>
    <w:rsid w:val="00623BA1"/>
    <w:rsid w:val="006346BC"/>
    <w:rsid w:val="0066652A"/>
    <w:rsid w:val="0068036A"/>
    <w:rsid w:val="00682167"/>
    <w:rsid w:val="006B22E4"/>
    <w:rsid w:val="006C400C"/>
    <w:rsid w:val="006C42AF"/>
    <w:rsid w:val="00711D8E"/>
    <w:rsid w:val="00712672"/>
    <w:rsid w:val="00734E3F"/>
    <w:rsid w:val="00736985"/>
    <w:rsid w:val="007B6200"/>
    <w:rsid w:val="007B6F69"/>
    <w:rsid w:val="007B6FA4"/>
    <w:rsid w:val="00801B9F"/>
    <w:rsid w:val="0089151C"/>
    <w:rsid w:val="00894A5F"/>
    <w:rsid w:val="00894B93"/>
    <w:rsid w:val="008A730F"/>
    <w:rsid w:val="008E4B6F"/>
    <w:rsid w:val="0090623E"/>
    <w:rsid w:val="00911EB9"/>
    <w:rsid w:val="00924247"/>
    <w:rsid w:val="009545B5"/>
    <w:rsid w:val="009A0B56"/>
    <w:rsid w:val="009A4B7C"/>
    <w:rsid w:val="009B4D3B"/>
    <w:rsid w:val="009D7407"/>
    <w:rsid w:val="009E0866"/>
    <w:rsid w:val="00A00213"/>
    <w:rsid w:val="00A11ED1"/>
    <w:rsid w:val="00A24A62"/>
    <w:rsid w:val="00A31C9F"/>
    <w:rsid w:val="00A55104"/>
    <w:rsid w:val="00AC164A"/>
    <w:rsid w:val="00AF1058"/>
    <w:rsid w:val="00AF2050"/>
    <w:rsid w:val="00B66B14"/>
    <w:rsid w:val="00B86684"/>
    <w:rsid w:val="00B96DCB"/>
    <w:rsid w:val="00BB26C5"/>
    <w:rsid w:val="00BC3098"/>
    <w:rsid w:val="00BC7986"/>
    <w:rsid w:val="00BF4DE6"/>
    <w:rsid w:val="00BF671B"/>
    <w:rsid w:val="00C42CDE"/>
    <w:rsid w:val="00CA37B1"/>
    <w:rsid w:val="00CB1959"/>
    <w:rsid w:val="00CD5CE5"/>
    <w:rsid w:val="00CD7137"/>
    <w:rsid w:val="00D0296C"/>
    <w:rsid w:val="00D71FED"/>
    <w:rsid w:val="00D93AC4"/>
    <w:rsid w:val="00D948FE"/>
    <w:rsid w:val="00DB199C"/>
    <w:rsid w:val="00DB62EE"/>
    <w:rsid w:val="00E357B7"/>
    <w:rsid w:val="00E53800"/>
    <w:rsid w:val="00E6081F"/>
    <w:rsid w:val="00E67F4B"/>
    <w:rsid w:val="00EA04B2"/>
    <w:rsid w:val="00EA20F3"/>
    <w:rsid w:val="00EB5796"/>
    <w:rsid w:val="00EC15AE"/>
    <w:rsid w:val="00ED43D1"/>
    <w:rsid w:val="00EE4EE1"/>
    <w:rsid w:val="00EF4574"/>
    <w:rsid w:val="00F1519E"/>
    <w:rsid w:val="00F2684E"/>
    <w:rsid w:val="00F729EF"/>
    <w:rsid w:val="00F77CAE"/>
    <w:rsid w:val="00F96BB9"/>
    <w:rsid w:val="00FB1717"/>
    <w:rsid w:val="00FB2277"/>
    <w:rsid w:val="00FC1AAC"/>
    <w:rsid w:val="00FE6D51"/>
    <w:rsid w:val="00FF1D01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781e65"/>
    </o:shapedefaults>
    <o:shapelayout v:ext="edit">
      <o:idmap v:ext="edit" data="1"/>
    </o:shapelayout>
  </w:shapeDefaults>
  <w:decimalSymbol w:val="."/>
  <w:listSeparator w:val=","/>
  <w15:docId w15:val="{7C1FD074-67B5-4CC1-AD8A-0483C3E0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CE5"/>
    <w:pPr>
      <w:suppressAutoHyphens/>
      <w:spacing w:before="180" w:after="80" w:line="280" w:lineRule="exact"/>
    </w:pPr>
    <w:rPr>
      <w:color w:val="5E6167" w:themeColor="accent2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5F9"/>
    <w:pPr>
      <w:keepNext/>
      <w:keepLines/>
      <w:spacing w:before="360" w:after="180" w:line="360" w:lineRule="exact"/>
      <w:contextualSpacing/>
      <w:outlineLvl w:val="0"/>
    </w:pPr>
    <w:rPr>
      <w:rFonts w:asciiTheme="majorHAnsi" w:eastAsiaTheme="majorEastAsia" w:hAnsiTheme="majorHAnsi" w:cstheme="majorBidi"/>
      <w:b/>
      <w:bCs/>
      <w:color w:val="850F6D" w:themeColor="text2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05F9"/>
    <w:pPr>
      <w:spacing w:before="240" w:line="280" w:lineRule="exact"/>
      <w:outlineLvl w:val="1"/>
    </w:pPr>
    <w:rPr>
      <w:b w:val="0"/>
      <w:bCs w:val="0"/>
      <w:color w:val="5E6167" w:themeColor="accent2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A1F1B"/>
    <w:pPr>
      <w:spacing w:line="240" w:lineRule="exact"/>
      <w:outlineLvl w:val="2"/>
    </w:pPr>
    <w:rPr>
      <w:b/>
      <w:bCs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705F9"/>
    <w:pPr>
      <w:spacing w:line="280" w:lineRule="exact"/>
      <w:outlineLvl w:val="3"/>
    </w:pPr>
    <w:rPr>
      <w:b w:val="0"/>
      <w:i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23BA1"/>
    <w:pPr>
      <w:outlineLvl w:val="4"/>
    </w:pPr>
    <w:rPr>
      <w:i w:val="0"/>
      <w:color w:val="630B51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420736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5F9"/>
    <w:rPr>
      <w:rFonts w:asciiTheme="majorHAnsi" w:eastAsiaTheme="majorEastAsia" w:hAnsiTheme="majorHAnsi" w:cstheme="majorBidi"/>
      <w:b/>
      <w:bCs/>
      <w:color w:val="850F6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05F9"/>
    <w:rPr>
      <w:rFonts w:asciiTheme="majorHAnsi" w:eastAsiaTheme="majorEastAsia" w:hAnsiTheme="majorHAnsi" w:cstheme="majorBidi"/>
      <w:color w:val="5E6167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1F1B"/>
    <w:rPr>
      <w:rFonts w:asciiTheme="majorHAnsi" w:eastAsiaTheme="majorEastAsia" w:hAnsiTheme="majorHAnsi" w:cstheme="majorBidi"/>
      <w:b/>
      <w:bCs/>
      <w:color w:val="5E6167" w:themeColor="accent2"/>
      <w:sz w:val="24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5A1F1B"/>
    <w:pPr>
      <w:spacing w:before="0" w:after="120" w:line="720" w:lineRule="exact"/>
    </w:pPr>
    <w:rPr>
      <w:kern w:val="28"/>
      <w:sz w:val="7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1F1B"/>
    <w:rPr>
      <w:rFonts w:asciiTheme="majorHAnsi" w:eastAsiaTheme="majorEastAsia" w:hAnsiTheme="majorHAnsi" w:cstheme="majorBidi"/>
      <w:b/>
      <w:bCs/>
      <w:color w:val="850F6D" w:themeColor="text2"/>
      <w:kern w:val="28"/>
      <w:sz w:val="70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B66B14"/>
    <w:pPr>
      <w:numPr>
        <w:ilvl w:val="1"/>
      </w:numPr>
      <w:spacing w:before="120" w:after="1000" w:line="360" w:lineRule="exact"/>
    </w:pPr>
    <w:rPr>
      <w:iCs/>
      <w:color w:val="5E6167" w:themeColor="accent2"/>
      <w:sz w:val="3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6B14"/>
    <w:rPr>
      <w:rFonts w:asciiTheme="majorHAnsi" w:eastAsiaTheme="majorEastAsia" w:hAnsiTheme="majorHAnsi" w:cstheme="majorBidi"/>
      <w:b/>
      <w:bCs/>
      <w:iCs/>
      <w:color w:val="5E6167" w:themeColor="accent2"/>
      <w:kern w:val="28"/>
      <w:sz w:val="34"/>
      <w:szCs w:val="24"/>
    </w:rPr>
  </w:style>
  <w:style w:type="paragraph" w:customStyle="1" w:styleId="Bullet1">
    <w:name w:val="Bullet 1"/>
    <w:basedOn w:val="Normal"/>
    <w:qFormat/>
    <w:rsid w:val="000705F9"/>
    <w:pPr>
      <w:numPr>
        <w:numId w:val="1"/>
      </w:numPr>
      <w:spacing w:before="12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0705F9"/>
    <w:pPr>
      <w:numPr>
        <w:numId w:val="3"/>
      </w:numPr>
      <w:spacing w:before="12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5119D"/>
    <w:pPr>
      <w:suppressAutoHyphens w:val="0"/>
      <w:spacing w:after="0" w:line="259" w:lineRule="auto"/>
      <w:contextualSpacing w:val="0"/>
      <w:outlineLvl w:val="9"/>
    </w:pPr>
    <w:rPr>
      <w:b w:val="0"/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705F9"/>
    <w:rPr>
      <w:rFonts w:asciiTheme="majorHAnsi" w:eastAsiaTheme="majorEastAsia" w:hAnsiTheme="majorHAnsi" w:cstheme="majorBidi"/>
      <w:bCs/>
      <w:i/>
      <w:iCs/>
      <w:color w:val="5E6167" w:themeColor="accen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E4EE1"/>
    <w:pPr>
      <w:spacing w:after="100"/>
      <w:ind w:right="454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E4EE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B96DCB"/>
    <w:pPr>
      <w:tabs>
        <w:tab w:val="center" w:pos="4513"/>
        <w:tab w:val="right" w:pos="9026"/>
      </w:tabs>
      <w:spacing w:before="0" w:after="0" w:line="240" w:lineRule="auto"/>
    </w:pPr>
    <w:rPr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sz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sz w:val="22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sz w:val="22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0705F9"/>
    <w:pPr>
      <w:spacing w:before="240" w:after="240" w:line="280" w:lineRule="atLeast"/>
    </w:pPr>
    <w:rPr>
      <w:color w:val="850F6D" w:themeColor="text2"/>
    </w:rPr>
  </w:style>
  <w:style w:type="table" w:styleId="TableGrid">
    <w:name w:val="Table Grid"/>
    <w:basedOn w:val="TableNormal"/>
    <w:uiPriority w:val="5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96DCB"/>
    <w:rPr>
      <w:color w:val="5E6167" w:themeColor="accent2"/>
      <w:sz w:val="20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804"/>
    <w:rPr>
      <w:rFonts w:asciiTheme="majorHAnsi" w:eastAsiaTheme="majorEastAsia" w:hAnsiTheme="majorHAnsi" w:cstheme="majorBidi"/>
      <w:bCs/>
      <w:iCs/>
      <w:color w:val="630B51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705F9"/>
    <w:pPr>
      <w:spacing w:before="24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B96DCB"/>
    <w:pPr>
      <w:tabs>
        <w:tab w:val="right" w:pos="10093"/>
      </w:tabs>
      <w:spacing w:before="120"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96DCB"/>
    <w:rPr>
      <w:color w:val="5E6167" w:themeColor="accen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420736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420736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CE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CE5"/>
    <w:rPr>
      <w:rFonts w:ascii="Tahoma" w:hAnsi="Tahoma" w:cs="Tahoma"/>
      <w:color w:val="5E6167" w:themeColor="accent2"/>
      <w:sz w:val="16"/>
      <w:szCs w:val="16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rsid w:val="00CD5CE5"/>
    <w:pPr>
      <w:suppressAutoHyphens w:val="0"/>
      <w:spacing w:after="360"/>
      <w:contextualSpacing/>
    </w:pPr>
    <w:rPr>
      <w:color w:val="850F6D" w:themeColor="text2"/>
      <w:sz w:val="21"/>
      <w:lang w:val="en-US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sid w:val="00CD5CE5"/>
    <w:rPr>
      <w:color w:val="850F6D" w:themeColor="text2"/>
      <w:sz w:val="21"/>
      <w:lang w:val="en-US"/>
    </w:rPr>
  </w:style>
  <w:style w:type="paragraph" w:styleId="NoSpacing">
    <w:name w:val="No Spacing"/>
    <w:uiPriority w:val="1"/>
    <w:qFormat/>
    <w:rsid w:val="00CD5CE5"/>
    <w:pPr>
      <w:suppressAutoHyphens/>
      <w:spacing w:after="0" w:line="240" w:lineRule="auto"/>
    </w:pPr>
    <w:rPr>
      <w:color w:val="5E6167" w:themeColor="accent2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5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1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104"/>
    <w:rPr>
      <w:color w:val="5E6167" w:themeColor="accen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104"/>
    <w:rPr>
      <w:b/>
      <w:bCs/>
      <w:color w:val="5E6167" w:themeColor="accent2"/>
      <w:sz w:val="20"/>
      <w:szCs w:val="20"/>
    </w:rPr>
  </w:style>
  <w:style w:type="paragraph" w:styleId="ListParagraph">
    <w:name w:val="List Paragraph"/>
    <w:basedOn w:val="Normal"/>
    <w:uiPriority w:val="34"/>
    <w:qFormat/>
    <w:rsid w:val="00010EB8"/>
    <w:pPr>
      <w:ind w:left="720"/>
      <w:contextualSpacing/>
    </w:pPr>
  </w:style>
  <w:style w:type="character" w:styleId="BookTitle">
    <w:name w:val="Book Title"/>
    <w:uiPriority w:val="33"/>
    <w:qFormat/>
    <w:rsid w:val="006C400C"/>
    <w:rPr>
      <w:i/>
      <w:iCs/>
      <w:smallCaps/>
      <w:spacing w:val="5"/>
    </w:rPr>
  </w:style>
  <w:style w:type="paragraph" w:customStyle="1" w:styleId="Default">
    <w:name w:val="Default"/>
    <w:rsid w:val="00DB199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199C"/>
    <w:pPr>
      <w:suppressAutoHyphens w:val="0"/>
      <w:spacing w:before="240" w:after="240" w:line="240" w:lineRule="auto"/>
    </w:pPr>
    <w:rPr>
      <w:rFonts w:ascii="Times New Roman" w:eastAsia="Times New Roman" w:hAnsi="Times New Roman" w:cs="Times New Roman"/>
      <w:color w:val="auto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S JobAccess">
      <a:dk1>
        <a:sysClr val="windowText" lastClr="000000"/>
      </a:dk1>
      <a:lt1>
        <a:sysClr val="window" lastClr="FFFFFF"/>
      </a:lt1>
      <a:dk2>
        <a:srgbClr val="850F6D"/>
      </a:dk2>
      <a:lt2>
        <a:srgbClr val="EEECE1"/>
      </a:lt2>
      <a:accent1>
        <a:srgbClr val="850F6D"/>
      </a:accent1>
      <a:accent2>
        <a:srgbClr val="5E6167"/>
      </a:accent2>
      <a:accent3>
        <a:srgbClr val="00A5E8"/>
      </a:accent3>
      <a:accent4>
        <a:srgbClr val="8064A2"/>
      </a:accent4>
      <a:accent5>
        <a:srgbClr val="9BBB59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74B60-A69C-4463-804F-0D432683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Costa Vasili</cp:lastModifiedBy>
  <cp:revision>8</cp:revision>
  <cp:lastPrinted>2013-10-29T09:49:00Z</cp:lastPrinted>
  <dcterms:created xsi:type="dcterms:W3CDTF">2016-07-15T03:08:00Z</dcterms:created>
  <dcterms:modified xsi:type="dcterms:W3CDTF">2016-07-20T09:36:00Z</dcterms:modified>
</cp:coreProperties>
</file>